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Территориальные строительные нормы Московской области</w:t>
        <w:br/>
        <w:t>"Кровли технические требования и правила приемки" (ТСН КР-97 МО)</w:t>
        <w:br/>
        <w:t>(утверждены постановлением Правительства Московской области от 30 марта</w:t>
        <w:br/>
        <w:t xml:space="preserve">года N 28/9) 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документы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3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Термины и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4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5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Кровли рулонные и мастичные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6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Кровли из асбестоцементных волнистых листов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7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Кровли из мелкоштучных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8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Кровли из листовой стали, меди,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9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Кровли из железобетонных панелей лоткового сечения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(безрулонные)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Правила приемки кровель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100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 Кровли.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hyperlink w:anchor="sub_101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hyperlink w:anchor="sub_102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hyperlink w:anchor="sub_2000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  Требования    к    физико-техническим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характеристикам  рулонных материалов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Настоящие Нормы должны соблюдаться при проектировании, устройстве и приемке в эксплуатацию различных видов кровель вновь строящихся и реконструируемых зданий, а также при их ремонте.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документы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"/>
      <w:bookmarkStart w:id="5" w:name="sub_2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использованы ссылки на следующие документы: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2.03.II-85 "Защита строительных конструкций от коррозии";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II-3-79* "Строительная теплотехника" изд. 1995 г.;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2.01.01-82 "Строительная климатология и геофизика";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30340-95 "Листы асбестоцементные волнистые".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"/>
      <w:bookmarkStart w:id="8" w:name="sub_3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настоящих нормах применены следующие термины: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Кровля</w:t>
      </w:r>
      <w:r>
        <w:rPr>
          <w:rFonts w:cs="Arial" w:ascii="Arial" w:hAnsi="Arial"/>
          <w:sz w:val="20"/>
          <w:szCs w:val="20"/>
        </w:rPr>
        <w:t xml:space="preserve"> - верхний элемент покрытия, предохраняющий здание от проникновения атмосферных осадков.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Основание под кровлю</w:t>
      </w:r>
      <w:r>
        <w:rPr>
          <w:rFonts w:cs="Arial" w:ascii="Arial" w:hAnsi="Arial"/>
          <w:sz w:val="20"/>
          <w:szCs w:val="20"/>
        </w:rPr>
        <w:t xml:space="preserve"> - в кровлях из рулонных и мастичных материалов поверхность теплоизоляции, несущих плит, стяжек, а также существующей (при ремонте) рулонной или мастичной кровли, по которой укладывают слои водоизоляционного ковра.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кровлях из асбестоцементных волнистых листов - опоры для закрепления листов (прогоны или обрешетка). В кровлях из металлического профнастила - прогоны. В кровлях из листовой стали, меди, черепицы, металлочерепицы, плоских асбестоцементных плиток или битумно-полимерных плиток - обрешетка.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Основной водоизоляционный ковер</w:t>
      </w:r>
      <w:r>
        <w:rPr>
          <w:rFonts w:cs="Arial" w:ascii="Arial" w:hAnsi="Arial"/>
          <w:sz w:val="20"/>
          <w:szCs w:val="20"/>
        </w:rPr>
        <w:t xml:space="preserve"> (в составе рулонных и мастичных кровель) - слои рулонных материалов или слои мастик, армированных стеклоили синтетическими материалами, последовательно выполняемые по основанию под кровлю.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Дополнительный водоизоляционный ковер</w:t>
      </w:r>
      <w:r>
        <w:rPr>
          <w:rFonts w:cs="Arial" w:ascii="Arial" w:hAnsi="Arial"/>
          <w:sz w:val="20"/>
          <w:szCs w:val="20"/>
        </w:rPr>
        <w:t xml:space="preserve"> (рулонный или мастичный) - слои из рулонных материалов или мастики, армированные стекло- или синтетическими материалами, выполняемые для усиления основного водоизоляционного ковра в ендовах, на карнизных участках, в местах примыкания к стенам, шахтам и другим конструктивным элементам. В кровлях из асбестоцементных волнистых листов и мелкоштучных материалов - слои из рулонных битумных материалов на стекло- и картонной основе в качестве нижнего водоизоляционного слоя.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Защитный слой</w:t>
      </w:r>
      <w:r>
        <w:rPr>
          <w:rFonts w:cs="Arial" w:ascii="Arial" w:hAnsi="Arial"/>
          <w:sz w:val="20"/>
          <w:szCs w:val="20"/>
        </w:rPr>
        <w:t xml:space="preserve"> - элемент кровли, предохраняющий основной водоизоляционный ковер от механических повреждений, непосредственного воздействия атмосферных факторов, солнечной радиации и распространения огня по поверхности кровли.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Покрытие</w:t>
      </w:r>
      <w:r>
        <w:rPr>
          <w:rFonts w:cs="Arial" w:ascii="Arial" w:hAnsi="Arial"/>
          <w:sz w:val="20"/>
          <w:szCs w:val="20"/>
        </w:rPr>
        <w:t xml:space="preserve"> - верхнее ограждение здания для защиты помещений от внешних климатических факторов и воздействий. При наличии пространства (проходного или полупроходного) над перекрытиями верхнего этажа покрытие именуется чердачным.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4.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"/>
      <w:bookmarkStart w:id="11" w:name="sub_4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41"/>
      <w:bookmarkEnd w:id="12"/>
      <w:r>
        <w:rPr>
          <w:rFonts w:cs="Arial" w:ascii="Arial" w:hAnsi="Arial"/>
          <w:sz w:val="20"/>
          <w:szCs w:val="20"/>
        </w:rPr>
        <w:t>4.1. В зависимости от вида водоизоляционного слоя кровли подразделяют на: рулонные, мастичные, из асбестоцементных волнистых листов, из листовой стали, меди, металлического профнастила, металлочерепицы и из мелкоштучных материалов - черепицы, асбестоцементных плоских плиток и битумно-полимерных плиток (шинглс).</w:t>
      </w:r>
    </w:p>
    <w:p>
      <w:pPr>
        <w:pStyle w:val="Normal"/>
        <w:autoSpaceDE w:val="false"/>
        <w:ind w:firstLine="720"/>
        <w:jc w:val="both"/>
        <w:rPr/>
      </w:pPr>
      <w:bookmarkStart w:id="13" w:name="sub_41"/>
      <w:bookmarkEnd w:id="13"/>
      <w:r>
        <w:rPr>
          <w:rFonts w:cs="Arial" w:ascii="Arial" w:hAnsi="Arial"/>
          <w:sz w:val="20"/>
          <w:szCs w:val="20"/>
        </w:rPr>
        <w:t xml:space="preserve">4.2. Настоящие нормы содержат обязательные требования, которые необходимо соблюдать при проектировании и устройстве всех видов кровель, указанных в </w:t>
      </w:r>
      <w:hyperlink w:anchor="sub_41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п. 4.1</w:t>
        </w:r>
      </w:hyperlink>
      <w:r>
        <w:rPr>
          <w:rFonts w:cs="Arial" w:ascii="Arial" w:hAnsi="Arial"/>
          <w:sz w:val="20"/>
          <w:szCs w:val="20"/>
        </w:rPr>
        <w:t>, и осуществлять их контроль при приемке в эксплуатацию.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4.3. Выбор вида кровель должен производиться с учетом конструктивной схемы зданий и агрессивных воздействий окружающей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Несущая и деформативная способность обрешетки и прогонов должны быть проверены расчетом по действующим нормативным документам.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4.4. Материалы отечественного производства, применяемые для кровель и элементов покрытий, должны отвечать требованиям действующих на них ГОСТов, а материалы и изделия зарубежного производства должны иметь отечественный сертификат соответствия или Техническое свидетельство.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4.5. Кровли из асбестоцементных волнистых листов, асбестоцементных плоских плиток, цементно-песчаной черепицы, из листовой стали, металлочерепицы и металлического профнастила, а также эксплуатируемые рулонные кровли с защитным слоем из бетонных плит или цементно-песчаного раствора в зависимости от степени агрессивности окружающей среды должны выполняться с учетом требований СНиП 2.03.II-85 "Защита строительных конструкций от коррозии".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4.6. Требуемые уклоны для различных видов кровель, в %, необходимо принимать по </w:t>
      </w:r>
      <w:hyperlink w:anchor="sub_101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табл. 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01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01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кровли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┬─────────────┬──────────────────────────────┬───────────┬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асбестоце-│           материалов         │           │из металли-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ментных вол- ├────────┬──────────┬──────────┤из листовой│ческого проф-│из железобе-│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рулонные│мастичные│нистых листов│черепица│асбестоце-│битумнопо-│ стали или │  настила и  │тонных пане-│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штучных  │        │ ментные  │ лимерные │   меди    │металлочере- │    лей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плитки   │  плитки  │           │    пицы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────┼────────┼──────────┼──────────┼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  │   0-25  │   не менее  │не менее│не менее  │ не менее │  не менее │  не менее   │   не менее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│  20</w:t>
      </w:r>
      <w:hyperlink w:anchor="sub_102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50    │    50    │     30    │     10      │  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02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* для глиняной желобчатой черепицы - не более 30 %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102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4.7. Уклон кровли в ендове должен быть не менее 1%.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4.8. На рулонных и мастичных кровлях должен предусматриваться внутренний организованный водоотвод.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кровлях из мелкоштучных материалов, асбестоцементных волнистых листов, листовой стали, меди, металлочерепицы и металлического профнастила должен предусматриваться наружный организованный водоотвод.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кровлях из железобетонных лотковых панелей должен предусматриваться внутренний организованный водоотвод.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Наружный неорганизованный водоотвод допускается применять на кровлях из железобетонных лотковых панелей в зданиях высотой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4.9. Водоприемные воронки внутреннего организованного водоотвода должны располагаться равномерно по площади кровли на пониженных участках вдоль каждого ряда разбивочных осей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4.10. Площадь кровли, приходящаяся на одну воронку, должна устанавливаться из расчета 0,75 кв. м кровли на 1 кв. см поперечного сечения трубы. На каждом участке кровли, ограниченном стенами и деформационными швами, должно быть не менее двух водоприемных воронок; при площади кровли до 700 кв. м допускается установка одной воронки диаметром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4.11. Чащи воронок внутреннего водоотвода должны находиться в самых низких местах покрытия на расстоянии не менее 500 мм от парапетов и других выступающих частей здания. Местное понижение кровли в местах установки воронок внутреннего водоотвода должно составлять 15-20 мм в радиусе 0,5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4.12. При наружном организованном водоотводе расстояние между водосточными трубами должно быть не более 24 м; площадь поперечного сечения водосточной трубы должна приниматься из расчета 1,5 кв. см на 1 кв. м площади кровли. Настенные и подвесные желоба должны иметь продольный уклон не менее 2%.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5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5. Кровли рулонные и мастичные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50"/>
      <w:bookmarkStart w:id="20" w:name="sub_5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5.1. Рулонные кровли выполняют из битумных и битумно-полимерных материалов с армирующей стекло-, синтетической или картонной основой, а также из эластомерных вулканизованных пленочных материалов, физико-технические показатели которых должны удовлетворять требованиям приведенным в </w:t>
      </w:r>
      <w:hyperlink w:anchor="sub_200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приложении 2.</w:t>
        </w:r>
      </w:hyperlink>
      <w:r>
        <w:rPr>
          <w:rFonts w:cs="Arial" w:ascii="Arial" w:hAnsi="Arial"/>
          <w:sz w:val="20"/>
          <w:szCs w:val="20"/>
        </w:rPr>
        <w:t xml:space="preserve"> Потенциальный срок службы кровельных рулонных и мастичных материалов, за исключением материалов на картонной основе с битумным вяжущим, должен быть не менее 10 лет. При этом материалы на картонной основе с битумным вяжущим допускается применять только для временных зданий и сооружений (со сроком службы до 5 лет).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Мастичные кровли выполняют из горячих или холодных битумно-полимерных или полимерных мастик с армирующими прокладками из стекло- или синтетических рулонных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5.3. Количество слоев в основном и дополнительном водоизоляционном ковре рулонных кровель в зависимости от уклона должно быть не менее указанного в </w:t>
      </w:r>
      <w:hyperlink w:anchor="sub_20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табл. 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00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00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 кровли, %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рулонного материала     ├───────────┬───────────────┬──────────────┬─────────────┤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1,5 │ 1,5 менее 2,5 │ 2,5 менее 10 │   10-25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Битумно-полимерные и битумные с│   2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-4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...3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...3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...3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армирующей стекло- или синтетичес-│ ────────  │  ──────────   │  ────────── 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основой                       │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│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То же, с картонной основой     │     4     │       4       │       3      │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────────  │  ──────────   │  ────────── 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1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  <w:hyperlink w:anchor="sub_103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│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Эластомерные пленочные мате-   │     2     │       1       │       1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риалы                             │    ───    │      ───      │      ───     │     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  1       │       1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03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Примечание: В числителе - для основного водоизоляционного ковра, * в зависимости от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03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гибкости материала; в знаменателе - для дополнительного ** - в ендовах, на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коньковых и карнизных участках, *** - на примыканиях к вертикальным поверхностям - стенам,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парапетам и др.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5.4. Мастики для устройства рулонных и мастичных кровель в зависимости от их уклона должны иметь теплостойкость не ниже указанной в </w:t>
      </w:r>
      <w:hyperlink w:anchor="sub_30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>, при условной прочности не менее 1,0 МПа, относительном удлинении не менее 100%, водопоглощении по массе не более 2% и гибкости на брусе с закруглением радиусом 25 мм не выше -/+ 0 град. 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300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300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Теплостойкость мастик, С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├──────────────────────────────────┬─────────────────┤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  │ для участков кровель с уклоном, %│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├───────────┬──────────────┬───────┤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примыкания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2,5 │ 2,5 менее 10 │ 10-25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├────────────┼───────────┼──────────────┼───────┼─────────────────┤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горячая     │     55    │      65      │  75   │       85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│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холодная    │     65    │      65      │   не допускается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└────────────┴───────────┴──────────────┴─────────────────────────┘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5.5. Количество армированных мастичных слоев в зависимости от уклона должно быть не менее указанного в </w:t>
      </w:r>
      <w:hyperlink w:anchor="sub_40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табл. 4.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400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400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 кровли, %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армирующей прокладки     ├───────────┬───────────────┬──────────────┬─────────────┤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1,5 │ 1,5 менее 2,5 │ 2,5 менее 10 │     10-25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Стеклохолст                    │     4     │       3       │      3  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───────  │    ───────    │   ────────   │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1*-2**    │   1*-2**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│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Стеклосетка                    │     3     │       2       │      2  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───────  │    ───────    │   ────────   │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│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Полотно из синтетических       │     3     │       2       │      2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───────  │    ───────    │   ────────   │ 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1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-2</w:t>
      </w:r>
      <w:hyperlink w:anchor="sub_104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4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Примечание: В числителе - для основного водоизоляционного ковра, в знаменетеле - для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4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дополнительного (* - в ендовах, на коньковых и карнизных участках, ** - на примыканиях к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вертикальным поверхностям - стенам, парапетам и др.)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5.6. Конструкция водоизоляционного ковра в зависимости от уклона кровли, вида рулонного материала и армирующей прокладки должна приниматься по </w:t>
      </w:r>
      <w:hyperlink w:anchor="sub_50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табл. 5.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500"/>
      <w:bookmarkEnd w:id="31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500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┌────────────────┬──────────┬──────────────────────────────────┬─────────────────────────┐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 кровли, % │Тип кровли│ Основной водоизоляционный ковер  │     Защитный слой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├────────────────┼──────────┼──────────────────────────────────┼─────────────────────────┤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2     │                3                 │            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├────────────────┼──────────┼──────────────────────────────────┼─────────────────────────┤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1,5    │   К-1    │Три слоя наплавляемых рулонных би-│Из гравия, втопленного 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тумных или битумно-полимерных ма- │покровный слой верхнего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териалов на стекло или синтетичес-│наплавляемого рулонного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основе, обладающих гибкостью  │материала или наклеенного│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отрицательных температурах от │на мастике, либо из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10 до минус 20 С.           │крупнозернистой посыпки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таких же материалов, об- │на верхнем слое рулонного│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ладающих гибкостью при отрицатель-│материала или наклеенной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температурах от минус 20 до   │на мастике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30 С.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 слоя наплавляемых рулонных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битумных материалов на стекло или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синтетической основе, обладающих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гибкостью при температурах от 0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минус 10 С.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эластомерных пленочных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 слоя рулонных материалов на│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картонной основе, наклеенных на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мастиках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 слоя мастики, армированные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четырьмя слоями стеклохолста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 слоя мастики, армированные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тремя слоями стеклосетки или тре-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 полотнами из синтетических во-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локон  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       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менее    │   К-2    │Три слоя наплавляемых рулонных    │То же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 │          │битумных материалов на стекло- или│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синтетической основе, обладающих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гибкостью при теипературах от 0 до│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10 С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наплавляемых рулонных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битумно-полимерных материалов на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стекло- или синтетической основе,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обладающих гибкостью при отрица-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температурах от минус 10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минус 20 С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слой наплавляемого рулонного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битумно-полимерного материала с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двойной армирующей основой толщи-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не менее 4 мм и обладающего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гибкостью при отрицетельных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температурах от минус 10 до минус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С или с одной армирующей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синтетической основой  и гибкостью│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отрицательных температурах от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20 до минус 30 С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 слоя рулонных материалов на│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картонной основе, наклееных на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мастиках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слой эластомерных пленочных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 слоя мастики, армированные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тремя слоями стеклохолста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мастики, армированные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слоями стеклосетки или двумя│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слоями полотна из синтетических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волокон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       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 │   К-3    │Три слоя наплавляемых рулонных    │То же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10    │          │битумных материалов на стекло- или│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синтетической основе, обладающих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гибкостью при температурах от 0 до│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10 С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наплавляемых рулонных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битумно-полимерных материалов на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стекло- или синтетической основе,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обладающих гибкостью при отрица-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температурах от минус 10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минус 20 С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слой наплавляемого рулонного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битумно-полимерного материала с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двойной армирующей основой толщи-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не менее 4 мм и обладающего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гибкостью при отрицательных темпе-│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ратурах от минус 10 до минус 20 С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 одной армирующей синтетичес-│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основой и гибкостью при отри-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цательных температурах от минус 20│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минус 30 С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 слоя рулонных материалов на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картонной основе, наклееных на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мастиках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 слоя мастики, армированные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тремя слоями стеклохолста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мастики, армированные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слоями стеклосетки или двумя│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полотнами из синтетических волокон│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слой эластомерного пленочного│Окрасочный слой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       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10-25     │   К-4    │Три слоя наплавляемых рулонных    │Крупнозернистая посыпка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битумных материалов на стекло- или│на верхнем слое рулонного│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синтетической основе, обладающих  │материала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гибкостью при температурах от 0 до│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10 С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наплавляемых рулонных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битумно-полимерных материалов на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стекло- или синтетической основе,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обладающих гибкостью при отрица-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температурах от минус 10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минус 20 С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слой наплавляемого рулонного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битумно-полимерного материала с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двойной армирующей основой толщи-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не менее 4 мм и обладающий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гибкостью при отрицательных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температурах от минус 10 до минус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С или с одной армирующей синте-│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тической основой и гибкостью при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отрицательных температурах от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минус 20 до минус 30 С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 слоя рулонных материалов на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картонной основе, наклееных на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мастиках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слоя мастики, армированные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слоями стеклохолста или     │Окрасочный слой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стеклосетки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слой мастики, армированный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одним полотном из синтетических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волокон  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слой эластомерного пленочного│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└────────────────┴──────────┴──────────────────────────────────┴─────────────────────────┘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5.7. Ширина склеивания рулонных материалов в местах продольной и поперечной нахлестки полотнищ должна быть не менее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5.8. Высота наклейки рулонных материалов в местах примыканий к вертикальным поверхностям должна быть не менее 100 мм (на высоту наклонного бортика) для слоев основного водоизоляционного ковра и не менее 250 мм - для дополнительных.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5.9. В местах установки водосточных воронок основной водоизоляционный ковер, наклеиваемый на фланец воронки, должен быть усилен двумя слоями дополнительного водоизоляционного ковра.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510"/>
      <w:bookmarkEnd w:id="33"/>
      <w:r>
        <w:rPr>
          <w:rFonts w:cs="Arial" w:ascii="Arial" w:hAnsi="Arial"/>
          <w:sz w:val="20"/>
          <w:szCs w:val="20"/>
        </w:rPr>
        <w:t>5.10. В водоизоляционном ковре не должно быть внешних дефектов, трещин, вздутий, разрывов, пробоин, расслоений, а также отслоений в местах нахлесток.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510"/>
      <w:bookmarkEnd w:id="34"/>
      <w:r>
        <w:rPr>
          <w:rFonts w:cs="Arial" w:ascii="Arial" w:hAnsi="Arial"/>
          <w:sz w:val="20"/>
          <w:szCs w:val="20"/>
        </w:rPr>
        <w:t>5.11. В кровлях с уклоном до 10%, выполненных из рулонных битумно-полимерных, битумных материалов с мелкозернистой посыпкой или из мастичных материалов, для защиты верхнего слоя основного водоизоляционного ковра должен предусматриваться защитный слой - из гравия или крупнозернистой посыпки (каменной крошки) с маркой по морозостойкости не ниже 100.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Толщина защитного слоя из гравия должна быть 10-15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Толщина защитного слоя из крупнозернистой посыпки, выполняемого в построечных условиях, должна быть 3-5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кровлях с уклонами до 2,5% из эластомерных пленочных рулонных материалов, выполненных методом свободной укладки, должен предусматриваться гравийный пригрузочный слой из расчета 50 кгс/кв.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5.12. В кровлях с уклоном более 10% из рулонных битумно-полимерных или битумных материалов верхний слой основного водоизоляционного ковра должен выполняться из материала с крупнозернистой посыпкой.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5.13. В мастичных кровлях с уклоном более 10%, а также в кровлях из эластомерных пленочных рулонных материалов, выполненных методами наклейки или свободной укладки с механическим креплением, при уклонах 2,5% и более должен быть предусмотрен защитный слой из окрасочных составов, а при меньших уклонах для кровель из пленочных рулонных материалов - защитный слой из гравия или крупнозернистой посыпки.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5.14. Защитный слой эксплуатируемых кровель должен быть толщиной не менее 30 мм и выполняться из плит или из монолитных материалов с маркой по морозостойкости не менее В 7,5.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515"/>
      <w:bookmarkEnd w:id="35"/>
      <w:r>
        <w:rPr>
          <w:rFonts w:cs="Arial" w:ascii="Arial" w:hAnsi="Arial"/>
          <w:sz w:val="20"/>
          <w:szCs w:val="20"/>
        </w:rPr>
        <w:t>5.15. В монолитном защитном слое эксплуатируемых кровель должны быть предусмотрены температурно-усадочные швы шириной 10 мм с шагом не более чем 1,5 м во взаимно перпендикулярных направлениях, заполняемые герметизирующими составами.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515"/>
      <w:bookmarkStart w:id="37" w:name="sub_516"/>
      <w:bookmarkEnd w:id="36"/>
      <w:bookmarkEnd w:id="37"/>
      <w:r>
        <w:rPr>
          <w:rFonts w:cs="Arial" w:ascii="Arial" w:hAnsi="Arial"/>
          <w:sz w:val="20"/>
          <w:szCs w:val="20"/>
        </w:rPr>
        <w:t>5.16. В местах перепадов высот, на пониженных участках (при наружном неорганизованном водоотводе) защитный слой должен быть выполнен в соответствии с пп. 5.14 и 5.15 настоящих Норм на ширину не менее 0,75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16"/>
      <w:bookmarkStart w:id="39" w:name="sub_517"/>
      <w:bookmarkEnd w:id="38"/>
      <w:bookmarkEnd w:id="39"/>
      <w:r>
        <w:rPr>
          <w:rFonts w:cs="Arial" w:ascii="Arial" w:hAnsi="Arial"/>
          <w:sz w:val="20"/>
          <w:szCs w:val="20"/>
        </w:rPr>
        <w:t>5.17. На кровлях, на которых требуется обслуживание размещенного на них оборудования (крышные вентиляторы и т.п.), должны быть предусмотрены ходовые дорожки и площадки вокруг оборудования из материалов по пп. 5.14 и 5.15.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517"/>
      <w:bookmarkEnd w:id="40"/>
      <w:r>
        <w:rPr>
          <w:rFonts w:cs="Arial" w:ascii="Arial" w:hAnsi="Arial"/>
          <w:sz w:val="20"/>
          <w:szCs w:val="20"/>
        </w:rPr>
        <w:t>5.18. Поверхность кровли должна быть равномерно покрыта защитным слоем гравия или крупнозернистой посыпкой на верхнем слое рулонного ковра.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защитном слое из окрасочных составов не должно быть пор, кратеров, трещин и других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5.19. Основание под рулонные и мастичные кровли должно отвечать требованиям, приведенным в </w:t>
      </w:r>
      <w:hyperlink w:anchor="sub_60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табл. 6.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600"/>
      <w:bookmarkEnd w:id="41"/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600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основания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├──────────────────────────┬────────────────────────────┬───────────┬────────────────┤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 теплоизоляционных слоев│                        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показателей    │         монолитной       │стяжка из цементно-песчаного│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укладки на       │           раствора         │ стяжка из │ из теплоизоля-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├────────────┬─────────────┼──────────────┬─────────────┤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песчаного │ ционных плит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цементном  │   битумном  │ по засыпной  │по теплоизо- │ асфальто-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вяжущем   │   вяжущем   │теплоизоляции │ ляционным   │  бетона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плитам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┴─────────────┴──────────────┴─────────────┴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Ровность         │Плавно нарастающие неровности вдоль уклона не более +-5 мм, а      │Перепад между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поперек уклона - не более +-10 мм, в ендове не более +-5 мм        │смежными плитами│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неровностей должно быть не более одной на 1 м длины     │не более 3 мм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│             │              │         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на сжа-│     0,6    │     0,15    │       10     │      5      │    0,8    │      0,06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тие, МПа, не     │            │             │              │         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│            │             │              │         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│             │              │         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Влажность, %, не │     15     │      2,5    │        5     │      5      │    2,5    │По ГОСТ или ТУ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│            │             │              │             │           │на плиты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│             │              │         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Толщина, мм, не  │     </w:t>
      </w:r>
      <w:hyperlink w:anchor="sub_105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</w:t>
      </w:r>
      <w:hyperlink w:anchor="sub_105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40+-10 %  │   30+-10 %  │ 15+-10 %  │        </w:t>
      </w:r>
      <w:hyperlink w:anchor="sub_105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│            │             │с армированием│             │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05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 Толщина теплоизоляции по расчету.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05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520"/>
      <w:bookmarkEnd w:id="45"/>
      <w:r>
        <w:rPr>
          <w:rFonts w:cs="Arial" w:ascii="Arial" w:hAnsi="Arial"/>
          <w:sz w:val="20"/>
          <w:szCs w:val="20"/>
        </w:rPr>
        <w:t>5.20. В выравнивающей стяжке из цементно-песчаного раствора должны быть предусмотрены температурно-усадочные швы шириной до 5 мм, разделяющие поверхность стяжки на участки не более 6 х 6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520"/>
      <w:bookmarkStart w:id="47" w:name="sub_521"/>
      <w:bookmarkEnd w:id="46"/>
      <w:bookmarkEnd w:id="47"/>
      <w:r>
        <w:rPr>
          <w:rFonts w:cs="Arial" w:ascii="Arial" w:hAnsi="Arial"/>
          <w:sz w:val="20"/>
          <w:szCs w:val="20"/>
        </w:rPr>
        <w:t>5.21. Выравнивающие стяжки из песчаного асфальтобетона должны быть разрезаны температурно-усадочными швами на участки не более 4 х 4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521"/>
      <w:bookmarkStart w:id="49" w:name="sub_522"/>
      <w:bookmarkEnd w:id="48"/>
      <w:bookmarkEnd w:id="49"/>
      <w:r>
        <w:rPr>
          <w:rFonts w:cs="Arial" w:ascii="Arial" w:hAnsi="Arial"/>
          <w:sz w:val="20"/>
          <w:szCs w:val="20"/>
        </w:rPr>
        <w:t>5.22. Температурно-усадочные швы в стяжках, теплоизоляционных слоях монолитной укладки и торцовые стыки несущих плит покрытия должны быть перекрыты полосами шириной не менее 150 мм рулонного водоизоляционного материала с точечной приклейкой их с одной стороны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22"/>
      <w:bookmarkStart w:id="51" w:name="sub_523"/>
      <w:bookmarkEnd w:id="50"/>
      <w:bookmarkEnd w:id="51"/>
      <w:r>
        <w:rPr>
          <w:rFonts w:cs="Arial" w:ascii="Arial" w:hAnsi="Arial"/>
          <w:sz w:val="20"/>
          <w:szCs w:val="20"/>
        </w:rPr>
        <w:t>5.23. Пароизоляция для предохранения теплоизоляционного слоя и основания под кровлю от увлажнения должна предусматриваться в соответствии с требованиями главы СНиП II-3-79* "Строительная теплотехника" изд. 1995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523"/>
      <w:bookmarkStart w:id="53" w:name="sub_524"/>
      <w:bookmarkEnd w:id="52"/>
      <w:bookmarkEnd w:id="53"/>
      <w:r>
        <w:rPr>
          <w:rFonts w:cs="Arial" w:ascii="Arial" w:hAnsi="Arial"/>
          <w:sz w:val="20"/>
          <w:szCs w:val="20"/>
        </w:rPr>
        <w:t>5.24. В местах примыкания покрытий к стенам, стенкам фонарей, шахтам и оборудованию, проходящему через покрытие или чердачное перекрытие, пароизоляция должна быть поднята на высоту, равную толщине теплоизоляционного слоя, а в местах деформационных швов должна перекрывать края металлического компенсатора.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24"/>
      <w:bookmarkEnd w:id="54"/>
      <w:r>
        <w:rPr>
          <w:rFonts w:cs="Arial" w:ascii="Arial" w:hAnsi="Arial"/>
          <w:sz w:val="20"/>
          <w:szCs w:val="20"/>
        </w:rPr>
        <w:t>5.25. Отклонение от заданного уклона рулонных и мастичных кровель должно быть не более 2%.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60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6. Кровли из асбестоцементных волнистых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60"/>
      <w:bookmarkStart w:id="57" w:name="sub_60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Шаг брусков обрешетки в чердачных кровлях для листов длиной 1750 мм должен быть не более 750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Шаг прогонов в кровлях производственных зданий должен приниматься равным длине листа за вычетом нахлестки.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62"/>
      <w:bookmarkEnd w:id="58"/>
      <w:r>
        <w:rPr>
          <w:rFonts w:cs="Arial" w:ascii="Arial" w:hAnsi="Arial"/>
          <w:sz w:val="20"/>
          <w:szCs w:val="20"/>
        </w:rPr>
        <w:t>6.2. При устройстве основания должны быть соблюдены следующие допуски: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62"/>
      <w:bookmarkEnd w:id="59"/>
      <w:r>
        <w:rPr>
          <w:rFonts w:cs="Arial" w:ascii="Arial" w:hAnsi="Arial"/>
          <w:sz w:val="20"/>
          <w:szCs w:val="20"/>
        </w:rPr>
        <w:t>- отклонение от заданного уклона не более 5%;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неровности на длине 1 м поверхности основания вдоль ската - не более 5 мм, поперек ската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6.3. Поперек ската волна перекрывающей кромки асбестоцементного листа должна перекрывать волну перекрываемой кромки смежного листа. Вдоль ската кровли нахлестка асбестоцементных волнистых листов должна быть не менее 150 и не более 300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64"/>
      <w:bookmarkEnd w:id="60"/>
      <w:r>
        <w:rPr>
          <w:rFonts w:cs="Arial" w:ascii="Arial" w:hAnsi="Arial"/>
          <w:sz w:val="20"/>
          <w:szCs w:val="20"/>
        </w:rPr>
        <w:t>6.4. При уклоне кровли до 20% должна быть предусмотрена герметизация стыков между асбестоцементными волнистыми листами.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64"/>
      <w:bookmarkStart w:id="62" w:name="sub_65"/>
      <w:bookmarkEnd w:id="61"/>
      <w:bookmarkEnd w:id="62"/>
      <w:r>
        <w:rPr>
          <w:rFonts w:cs="Arial" w:ascii="Arial" w:hAnsi="Arial"/>
          <w:sz w:val="20"/>
          <w:szCs w:val="20"/>
        </w:rPr>
        <w:t>6.5. При длине здания 25 м и более для компенсации деформаций в кровле должны быть предусмотрены деформационные швы, располагаемые с шагом 12-18 м для листов, не защищенных водостойким покрытием, и 24 м - для гидрофобизированных и окрашенных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65"/>
      <w:bookmarkEnd w:id="63"/>
      <w:r>
        <w:rPr>
          <w:rFonts w:cs="Arial" w:ascii="Arial" w:hAnsi="Arial"/>
          <w:sz w:val="20"/>
          <w:szCs w:val="20"/>
        </w:rPr>
        <w:t>6.6. Физико-механические показатели листов и деталей должны отвечать требованиям ГОСТ 30340-95 "Листы асбестоцементные волнистые. Технические условия".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67"/>
      <w:bookmarkEnd w:id="64"/>
      <w:r>
        <w:rPr>
          <w:rFonts w:cs="Arial" w:ascii="Arial" w:hAnsi="Arial"/>
          <w:sz w:val="20"/>
          <w:szCs w:val="20"/>
        </w:rPr>
        <w:t>6.7. Шиферные гвозди, шурупы, противоветровые скобы и стальные элементы типа "Крюк" для крепления асбестоцементных волнистых листов к обрешетке и прогонам должны быть оцинкованными.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67"/>
      <w:bookmarkStart w:id="66" w:name="sub_67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70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7. Кровли из мелкоштучных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70"/>
      <w:bookmarkStart w:id="69" w:name="sub_70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7.1. Основание под кровли из мелкоштучных материалов должно удовлетворять требованиям </w:t>
      </w:r>
      <w:hyperlink w:anchor="sub_62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п. 6.2</w:t>
        </w:r>
      </w:hyperlink>
      <w:r>
        <w:rPr>
          <w:rFonts w:cs="Arial" w:ascii="Arial" w:hAnsi="Arial"/>
          <w:sz w:val="20"/>
          <w:szCs w:val="20"/>
        </w:rPr>
        <w:t xml:space="preserve"> настоящих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72"/>
      <w:bookmarkEnd w:id="70"/>
      <w:r>
        <w:rPr>
          <w:rFonts w:cs="Arial" w:ascii="Arial" w:hAnsi="Arial"/>
          <w:sz w:val="20"/>
          <w:szCs w:val="20"/>
        </w:rPr>
        <w:t>7.2. Нижний слой в кровлях из асбестоцементных и битумно-полимерных плиток должен быть выполнен из водоизоляционного рулонного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72"/>
      <w:bookmarkStart w:id="72" w:name="sub_73"/>
      <w:bookmarkEnd w:id="71"/>
      <w:bookmarkEnd w:id="72"/>
      <w:r>
        <w:rPr>
          <w:rFonts w:cs="Arial" w:ascii="Arial" w:hAnsi="Arial"/>
          <w:sz w:val="20"/>
          <w:szCs w:val="20"/>
        </w:rPr>
        <w:t>7.3. Отклонение от заданного уклона кровель из мелкоштучных материалов должно быть не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73"/>
      <w:bookmarkEnd w:id="73"/>
      <w:r>
        <w:rPr>
          <w:rFonts w:cs="Arial" w:ascii="Arial" w:hAnsi="Arial"/>
          <w:sz w:val="20"/>
          <w:szCs w:val="20"/>
        </w:rPr>
        <w:t>7.4. Для кровель из мелкоштучных материалов должны применяться: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битумно-полимерные плитки (ШИНГЛС), физико-технические показатели которых в зависимости от основы должны удовлетворять требованиям </w:t>
      </w:r>
      <w:hyperlink w:anchor="sub_200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приложения 2</w:t>
        </w:r>
      </w:hyperlink>
      <w:r>
        <w:rPr>
          <w:rFonts w:cs="Arial" w:ascii="Arial" w:hAnsi="Arial"/>
          <w:sz w:val="20"/>
          <w:szCs w:val="20"/>
        </w:rPr>
        <w:t xml:space="preserve"> для рулонных битумных и битумно-полимерных материалов;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глиняная или цементно-песчаная черепица с прочностью на изгиб в ненасыщенном состоянии не менее 7 МПа и морозостойкостью не менее 25 циклов;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асбестоцементные плоские прессованные плитки с прочностью на изгиб не менее 24 МПа и морозостойкостью не менее 50 циклов.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75"/>
      <w:bookmarkEnd w:id="74"/>
      <w:r>
        <w:rPr>
          <w:rFonts w:cs="Arial" w:ascii="Arial" w:hAnsi="Arial"/>
          <w:sz w:val="20"/>
          <w:szCs w:val="20"/>
        </w:rPr>
        <w:t>7.5. Кляммеры и гвозди для крепления черепицы и асбестоцементных кровельных плиток должны быть оцинкованными.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75"/>
      <w:bookmarkStart w:id="76" w:name="sub_75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80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8. Кровли из листовой стали, меди,</w:t>
        <w:br/>
        <w:t>металлического профнастила и металлочерепицы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80"/>
      <w:bookmarkStart w:id="79" w:name="sub_80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8.1. Для кровель из листовой стали должна применяться оцинкованная сталь толщиной не менее 0,4 мм, а для кровель из меди - листы толщиной не менее 0,3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82"/>
      <w:bookmarkEnd w:id="80"/>
      <w:r>
        <w:rPr>
          <w:rFonts w:cs="Arial" w:ascii="Arial" w:hAnsi="Arial"/>
          <w:sz w:val="20"/>
          <w:szCs w:val="20"/>
        </w:rPr>
        <w:t>8.2. При уклонах менее 60% лежачие фальцы в кровлях из листовой стали и меди должны быть выполнены двойными и загерметизированы.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82"/>
      <w:bookmarkEnd w:id="81"/>
      <w:r>
        <w:rPr>
          <w:rFonts w:cs="Arial" w:ascii="Arial" w:hAnsi="Arial"/>
          <w:sz w:val="20"/>
          <w:szCs w:val="20"/>
        </w:rPr>
        <w:t>8.3. Металлический профнастил для кровель должен иметь высоту гофра не менее 44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8.4. В кровлях из металлического профнастила и металлочерепицы при уклонах до 20% должна быть предусмотрена обязательная герметизация стыков между настилами.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8.5. Во избежание сквозного продувания покрытия по верху утеплителя должен быть предусмотрен противоветровой барьер из рулонного паропроницаемого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8.6. Во избежание разрушения от температурных деформаций длина корытообразных желобов из оцинкованной стали, устанавливаемых в местах ендов, не должна превышать 6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8.7. Величина нахлестки металлического профнастила и металлочерепицы вдоль ската должна быть не менее 250 мм, а поперек ската - на один гофр.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8.8. Отклонение от заданного уклона кровель из листовой стали, меди, металлического профнастила и металлочерепицы должно удовлетворять требованиям </w:t>
      </w:r>
      <w:hyperlink w:anchor="sub_73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п. 7.3</w:t>
        </w:r>
      </w:hyperlink>
      <w:r>
        <w:rPr>
          <w:rFonts w:cs="Arial" w:ascii="Arial" w:hAnsi="Arial"/>
          <w:sz w:val="20"/>
          <w:szCs w:val="20"/>
        </w:rPr>
        <w:t xml:space="preserve"> настоящих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89"/>
      <w:bookmarkEnd w:id="82"/>
      <w:r>
        <w:rPr>
          <w:rFonts w:cs="Arial" w:ascii="Arial" w:hAnsi="Arial"/>
          <w:sz w:val="20"/>
          <w:szCs w:val="20"/>
        </w:rPr>
        <w:t>8.9. Кляммеры для крепления кровельной стали к обрешетке, стальные шурупы, саморезы и шайбы для крепления профнастила должны быть оцинкованными.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89"/>
      <w:bookmarkStart w:id="84" w:name="sub_89"/>
      <w:bookmarkEnd w:id="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5" w:name="sub_9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9. Кровли из железобетонных панелей лоткового сечения</w:t>
        <w:br/>
        <w:t>(безрулонные)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6" w:name="sub_90"/>
      <w:bookmarkStart w:id="87" w:name="sub_90"/>
      <w:bookmarkEnd w:id="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9.1. Для кровель должны использоваться панели из бетонов марок: по водонепроницаемости W-6 - W-8 и морозостойкости не менее 200.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9.2. Панели должны иметь водозащитную окрасочную гидроизоляцию их лицевой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9.3. В местах пропуска вентиляционных блоков, труб и другого инженерного оборудования в железобетонных панелях должны быть предусмотрены отверстия с обрамлением, выступающим на высоту не менее 100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9.4. Для вентилирования безрулонных крыш в опорных фризовых панелях должны быть предусмотрены отверстия, суммарная площадь которых в каждой из продольных стен принимается не менее 1/300 от площади горизонтальной проекции крыши.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Вентилирующие отверстия должны проектироваться наклонными или ломаными с установкой жалюзийных решеток с шириной щели 20-40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8" w:name="sub_100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10. Правила приемки кровель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9" w:name="sub_100"/>
      <w:bookmarkStart w:id="90" w:name="sub_100"/>
      <w:bookmarkEnd w:id="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10.1. При приемке кровли должен осуществляться поэтапный приемочный контроль качества устройства пароизоляции, теплоизоляции, основания, водоизоляционного и защитного слоев с записью в журнал работ и составлением актов на скрытые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10.2. На каждом этапе приемки исполнитель (подрядная организация) должен представить заказчику паспорт завода - изготовителя, сертификат соответствия или Техническое свидетельство на используемые материалы. Исполнитель обязан провести испытания используемых материалов на соответствие их физико-технических показателей данным, представленным в вышеуказанных документах (входной контроль).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Результаты входного контроля используемых материалов должны быть зафиксированы в протоколах испытательных лабораторий, а данные приемочного контроля отдельных слоев многослойной конструкции покрытия - в журналах организации, выполняющей кровли, а также в актах на скрытые работы.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10.3. При приемке слоя пароизоляции исполнитель должен представить заказчику акт на скрытые работы по результатам визуального контроля (с участием представителя заказчика) слоя пароизоляции (наличие трещин, вздутий, разрывов, пробоин, расслоений) и соблюдение требований </w:t>
      </w:r>
      <w:hyperlink w:anchor="sub_523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пп. 5.23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524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5.24</w:t>
        </w:r>
      </w:hyperlink>
      <w:r>
        <w:rPr>
          <w:rFonts w:cs="Arial" w:ascii="Arial" w:hAnsi="Arial"/>
          <w:sz w:val="20"/>
          <w:szCs w:val="20"/>
        </w:rPr>
        <w:t xml:space="preserve"> настоящих Норм.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10.4. При приемке основания исполнитель должен представить заказчику акты на скрытые работы по результатам инструментального контроля ровности поверхности основания, его влажности, уклона и уровня понижения поверхности в местах расположения воронок внутреннего водостока, а также оценки визуального контроля (с участием представителя заказчика) по соблюдению требований </w:t>
      </w:r>
      <w:hyperlink w:anchor="sub_52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пп. 5.20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1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5.21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2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5.22</w:t>
        </w:r>
      </w:hyperlink>
      <w:r>
        <w:rPr>
          <w:rFonts w:cs="Arial" w:ascii="Arial" w:hAnsi="Arial"/>
          <w:sz w:val="20"/>
          <w:szCs w:val="20"/>
        </w:rPr>
        <w:t xml:space="preserve"> настоящих Норм.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10.5. При приемке водоизоляционного слоя исполнитель должен представлять заказчику акты на скрытые работы по результатам инструментального контроля (с участием представителя заказчика) уклона кровли, уровня понижения поверхности в местах расположения воронок внутреннего водоотвода, ширины нахлестки асбестоцементных волнистых листов, металлического профнастила или металлочерепицы вдоль и поперек ската и оценку визуального контроля соблюдения требований пп. </w:t>
      </w:r>
      <w:hyperlink w:anchor="sub_510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5.10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4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6.4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5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6.5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7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6.7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2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7.2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5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7.5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2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8.2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89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8.9</w:t>
        </w:r>
      </w:hyperlink>
      <w:r>
        <w:rPr>
          <w:rFonts w:cs="Arial" w:ascii="Arial" w:hAnsi="Arial"/>
          <w:sz w:val="20"/>
          <w:szCs w:val="20"/>
        </w:rPr>
        <w:t xml:space="preserve"> настоящих Норм.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10.6. При приемке защитного слоя исполнитель представляет заказчику акты по результатам инструментального контроля (с участием представителя заказчика) общей толщины защитного слоя фракционного состава гравия и оценки визуального контроля соблюдения требований пп. </w:t>
      </w:r>
      <w:hyperlink w:anchor="sub_515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5.15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16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5.16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17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5.17</w:t>
        </w:r>
      </w:hyperlink>
      <w:r>
        <w:rPr>
          <w:rFonts w:cs="Arial" w:ascii="Arial" w:hAnsi="Arial"/>
          <w:sz w:val="20"/>
          <w:szCs w:val="20"/>
        </w:rPr>
        <w:t xml:space="preserve"> настоящих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10.7. Приемка готовой кровли должна оформляться актом с обязательной оценкой качества выполненных работ и выдачей Заказчику гарантийного паспорта. В паспорте указывается наименование объекта, объем кровельных работ, их качество и гарантийный срок.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1" w:name="sub_1000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2" w:name="sub_1000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к </w:t>
      </w:r>
      <w:hyperlink w:anchor="sub_0">
        <w:r>
          <w:rPr>
            <w:rStyle w:val="Style20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ТСН КР-97 МО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Кровли.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101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1010"/>
      <w:bookmarkStart w:id="95" w:name="sub_1010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документ распространяется на кровли рулонные и мастичные, из асбестоцементных волнистых листов, из мелкоштучных материалов, из листовой стали, меди, металлочерепицы и металлического профнастила и устанавливает методы испытаний следующих показателей: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коэффициента паропроницаемости пароизоляционного слоя;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прочности, влажности и морозостойкости материала основания под кровлю;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толщины и ровности поверхности основания под кровлю;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уклона основания под кровлю;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уровня понижения поверхности кровли в местах расположения воронок внутреннего водостока;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прочности, теплостойкости и гибкости кровельных рулонных материалов и мастик;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ширины нахлестки асбестоцементных листов, металлочерепицы и металлических профнастилов вдоль ската;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высоту наклейки рулонного материала в местах примыкания кровли к вертикальным поверхностям;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морозостойкость гравия и бетона для защитного слоя, общую толщину защитного слоя и фракционный состав гравия.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1020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2.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1020"/>
      <w:bookmarkStart w:id="98" w:name="sub_1020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2.1. Общие требования 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2.1.1. При испытании элементов кровли на соответствие требования ТСН... их результаты фиксируют в протоколе испытательной лаборатории, аккредитованной соответствующим органом для проведения этих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2.1.2. Результаты испытаний при входном или операционном контроле применяемых материалов также фиксируют в протоколе и в акте на скрытые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13"/>
      <w:bookmarkEnd w:id="99"/>
      <w:r>
        <w:rPr>
          <w:rFonts w:cs="Arial" w:ascii="Arial" w:hAnsi="Arial"/>
          <w:sz w:val="20"/>
          <w:szCs w:val="20"/>
        </w:rPr>
        <w:t>2.1.3. Объем выборки при проведении измерительного контроля определяют визуальным осмотром выполненных участков элементов кровли и принимают в количестве не менее 3 измерений на каждые 70...100 кв.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213"/>
      <w:bookmarkStart w:id="101" w:name="sub_213"/>
      <w:bookmarkEnd w:id="1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2.2. Пароизоляционный слой 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2.2.1. Определение коэффициента паропроницаемости материала - пароизоляционного слоя при входном контроле проводят в соответствии с ГОСТ 26589.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2.3. Основание под кровлю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2.3.1. Определение водопоглощения, прочности и морозостойкости основания под кровлю из теплоизоляционных плит при входном контроле для каждой партии плит проводят в соответствии с ГОСТ 17177, ГОСТ 10060 и ГОСТ 16136, а основания под кровлю из монолитной теплоизоляции - при операционном контроле в соответствии с ГОСТ 17177 и ГОСТ 10060.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2.3.2. Определение толщины теплоизоляционного слоя и выравнивающей стяжки.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2.3.2.1. Средства испытания и вспомогательные устройства. Игольчатый толщиномер (рис. 1) или ему подобные устройства; металлическая пластина размером 100 х 50 х 3 мм; штангенциркуль по ГОСТ 166.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518535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2322"/>
      <w:bookmarkEnd w:id="102"/>
      <w:r>
        <w:rPr>
          <w:rFonts w:cs="Arial" w:ascii="Arial" w:hAnsi="Arial"/>
          <w:sz w:val="20"/>
          <w:szCs w:val="20"/>
        </w:rPr>
        <w:t>2.3.2.2. Порядок подготовки и проведение испытания. Для проведения измерения толщины теплоизоляционного слоя из рыхлых (волокнистых) или насыпных (типа керамзитового гравия) материалов толщиномер устанавливают на поверхность слоя теплоизоляции, затем винтом 3 освобождают вставку 4, левой рукой придерживают корпус 5, а правой - ручку 1. Нажимая правой рукой на ручку 1, опускают вниз вставку 4 с иглой 8, при этом игла 8 вертикально прокалывает слой до упора. После этого левой рукой плавно опускают корпус толщиномера с основанием на поверхность слоя теплоизоляции.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322"/>
      <w:bookmarkEnd w:id="103"/>
      <w:r>
        <w:rPr>
          <w:rFonts w:cs="Arial" w:ascii="Arial" w:hAnsi="Arial"/>
          <w:sz w:val="20"/>
          <w:szCs w:val="20"/>
        </w:rPr>
        <w:t>Толщину теплоизоляционного слоя (монолитного или плитного) на основе цементного или битумного вяжущего и толщину выравнивающей стяжки измеряют в процессе устройства этого слоя или стяжки (при операционном контроля) при помощи игольчатого толщиномера (рис. 1), который устанавливают на поверхность теплоизоляционного слоя или стяжки у торцов выполненного участка.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местах измерения толщины выравнивающей стяжки на поверхность неровной (крупнопористой, засыпной) теплоизоляции предварительно укладывают металлическую пластину и толщину стяжки определяют по формуле: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Нст. = Нi + 3, (1)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Нi - показания толщиномера,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3 - толщина пластины,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измерения округляют до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2.3.3. Определение ровности поверхности основания под кровлю.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2.3.3.1. Средства измерения и вспомогательные устройства. Деревянная или металлическая полая (алюминиевая) рейка размером 2000 х 30 х 50 мм; металлическая линейка по ГОСТ 427.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2.3.3.2. Порядок подготовки и проведение измерений. Рейку укладывают на поверхность основания под кровлю в намеченных местах (см. </w:t>
      </w:r>
      <w:hyperlink w:anchor="sub_213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п. 2.1.3</w:t>
        </w:r>
      </w:hyperlink>
      <w:r>
        <w:rPr>
          <w:rFonts w:cs="Arial" w:ascii="Arial" w:hAnsi="Arial"/>
          <w:sz w:val="20"/>
          <w:szCs w:val="20"/>
        </w:rPr>
        <w:t>) и металлической линейкой измеряют по высоте наибольшие отклонения поверхности основания под кровлю от нижней грани рейки. Результат измерения округляют до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2.3.4. Определение уклона основания под кровлю.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2.3.4.1. Средства измерения и вспомогательные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Уклономер, схема которого приведена на рис. 2, или ватерпас.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441007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2.3.4.2. Порядок подготовки и проведение измерений. Опорную рейку уклономера устанавливают на основание под кровлю (поверхность теплоизоляционного слоя, либо выравнивающей стяжки, либо обрешетки) перпендикулярно к коньку, при этом сторона рамки уклономера с маятником должна быть направлена в сторону конька крыши. Указатель маятника покажет величину уклона в градусах, которые затем переводят в проценты с помощью графика на рис. 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102985" cy="56102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"Рис. 3. График для определения величины уклона в %"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2.3.5. Определение влажности основания под кровлю.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Влажность выполненного основания под рулонную или мастичную кровлю оценивают перед наклейкой кровельного ковра неразрушающим методом при помощи поверхностного влагомера ВКСМ-12 или ему подобного либо на образцах, взятых (вырезанных, выпиленных) из основания, в соответствии с ГОСТ 5802 или ГОСТ 17177.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2.4. Водоизоляционный ковер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2.4.1. Определение уровня понижения поверхности кровли в местах расположения воронок.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2.4.1.1. Средства измерения и вспомогательные устройства. Деревянная или металлическая полая (алюминиевая) рейка размером 1500 х 30 х 50 мм; металлическая линейка по ГОСТ 427.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2.4.1.2. Порядок подготовки и проведение измерений. Рейку укладывают на поверхность кровельного ковра у водоприемного колпака воронки в 4 местах (как показано на рис. 4) и металлической линейкой измеряют в этих местах глубину понижения уровня кровли от нижней грани рейки. Результат измерения округляют до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553021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4"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2.4.2. Определение прочности, теплостойкости и гибкости кровельных рулонных материалов и мастик проводят при входном контроле в соответствии с ГОСТ 2678 и ГОСТ 26589 для каждого типа материала, применяемого для устройства кровли.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2.4.3. Определение ширины нахлестки асбестоцементных листов и металлических профнастилов вдоль ската.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2.4.3.1. Средства измерения и вспомогательные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Металлическая рулетка 2-го класса по ГОСТ 7502 или другой металлический измерительный инструмент, обеспечивающий ту же погрешность измерений.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2.4.3.2. Порядок подготовки и проведение испытаний. Рулеткой измеряют расстояние между видимыми концами двух (смежных) листов или панелей (рис. 5), и ширину нахлестки вычисляют по формуле: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 = l - li, (2)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 l - длина листа или настила, принимается по проекту,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 - расстояние между концами смежных листов или настилов,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1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9116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"Рисунок 5"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2.4.4. Определение высоты наклейки рулонного материала в местах примыкания кровли к вертикальным поверхностям производят в процессе устройства кровельного ковра (при операционном контроле).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Измерение выполняют металлической линейкой по ГОСТ 427 или рулеткой 2-го класса по ГОСТ 7502 через каждые 7...10 м длины вертикальной поверхности (стены, парапета и т.п.) и на каждом примыкании к локальным выступающим над кровлей конструкциям (вентиляционным шахтам, трубам и т.п.).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Результат округляют до 1 см.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2.5. Защитный слой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2.5.1. Определение морозостойкости и фракционного состава гравия для защитного слоя производят при входном контроле по ГОСТ 8268, а морозостойкость бетона (цементно-песчаного раствора) - по ГОСТ 5802 и ГОСТ 10060.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2.5.2. Определение толщины защитного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2.5.2.1. Средства испытания и вспомогательные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Игольчатый толщиномер (рис. 1); металлическая пластина размером 100 х 50 х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2.5.2.2. Порядок подготовки и проведение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Испытания по определению толщины защитного слоя из цементно-песчаного раствора или асфальтобетона проводят в соответствии с п. 2.3.2.2.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В местах определения толщины гравийного защитного слоя очищают от гравия участок диаметром около 150 мм, на него укладывают (по центру участка) металлическую пластину, а на поверхность гравийного слоя устанавливают (над металлической пластиной) игольчатый толщиномер, производят измерение и определяют толщину слоя по п. </w:t>
      </w:r>
      <w:hyperlink w:anchor="sub_2322">
        <w:r>
          <w:rPr>
            <w:rStyle w:val="Style20"/>
            <w:rFonts w:cs="Arial" w:ascii="Arial" w:hAnsi="Arial"/>
            <w:color w:val="008000"/>
            <w:sz w:val="20"/>
            <w:szCs w:val="20"/>
            <w:u w:val="single"/>
          </w:rPr>
          <w:t>2.3.2.2.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4" w:name="sub_2000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200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к </w:t>
      </w:r>
      <w:hyperlink w:anchor="sub_0">
        <w:r>
          <w:rPr>
            <w:rStyle w:val="Style20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ТСН КР-97 МО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Требования</w:t>
        <w:br/>
        <w:t>к физико-техническим характеристикам рулонных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рулонных материалов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битумные и битумно-полимерные на  │     полимерные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Физико-технические показатели   ├────────────┬───────────┬──────────┼─────────┬──────────┤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картонной  │на стеклян-│на синте- │ эласто- │термоплас-│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основе    │ной основе │тической  │ мерные  │  тичные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основе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├──────────────────────────────────┼────────────┼───────────┼──────────┼─────────┼──────────┤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Разрывная сила при растяжении, │     274    │    294    │    392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Н(кгс), не менее               │    (28)    │   (30)    │   (40)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Условная прочность, мПа (кгс/  │      -     │     -     │     -    │1,5(15)</w:t>
      </w:r>
      <w:hyperlink w:anchor="sub_106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   8(80)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см2), не менее                 │            │           │          │─────────│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4(40)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Относительное удлинение, %, не │      -     │     -     │     -    │   300   │    200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Гибкость при испытании на брусе│    5</w:t>
      </w:r>
      <w:hyperlink w:anchor="sub_107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│    5</w:t>
      </w:r>
      <w:hyperlink w:anchor="sub_107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│    5</w:t>
      </w:r>
      <w:hyperlink w:anchor="sub_107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закруглением радиусом 25 мм, │   ──────   │  ───────  │  ───────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выше                        │     -10    │     -10   │     -10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радиусом 5 мм, не выше, С    │      -     │     -     │     -    │   -40   │    -20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Теплостойкость в течении 2 ч, С│     70     │     70    │     70 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Изменение линейных размеров при│      -     │     -     │     -    │    2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нагреве до 70 С, %, не более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Водопоглощение по массе за 24  │      2     │     2     │     2    │    2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ч, %, не более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Водонепроницаемость через 72 ч │   0,001    │   0,001   │   0,001  │  0,001  │  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давлении, МПа, не менее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          │ 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Масса покровного состава или   │  1500</w:t>
      </w:r>
      <w:hyperlink w:anchor="sub_108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│  1500</w:t>
      </w:r>
      <w:hyperlink w:anchor="sub_108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│  1500</w:t>
      </w:r>
      <w:hyperlink w:anchor="sub_107">
        <w:r>
          <w:rPr>
            <w:rStyle w:val="Style20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-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вяжущего с наплавляемой        │ ────────── │ ───────── │ ────────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стороны, г/м2, не менее        │   2000     │   2000    │   2000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106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Примечания: *) в числителе для невулканизованных, в знаменателе для вулканизованных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106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материалов;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07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**) в числителе для битумных материалов, в знаменателе для битумно-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107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полимерных;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108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***) в числителе для битумных, в знаменателе для битумно-полимерных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108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материалов.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567" w:right="284" w:header="0" w:top="567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Цветовое выделение"/>
    <w:qFormat/>
    <w:rPr>
      <w:b/>
      <w:bCs/>
      <w:color w:val="000080"/>
    </w:rPr>
  </w:style>
  <w:style w:type="character" w:styleId="Style16">
    <w:name w:val="Гипертекстовая ссылка"/>
    <w:basedOn w:val="Style15"/>
    <w:qFormat/>
    <w:rPr>
      <w:color w:val="008000"/>
      <w:u w:val="single"/>
    </w:rPr>
  </w:style>
  <w:style w:type="character" w:styleId="Style17">
    <w:name w:val="Не вступил в силу"/>
    <w:basedOn w:val="Style15"/>
    <w:qFormat/>
    <w:rPr>
      <w:strike/>
      <w:color w:val="008080"/>
    </w:rPr>
  </w:style>
  <w:style w:type="character" w:styleId="Style18">
    <w:name w:val="Продолжение ссылки"/>
    <w:basedOn w:val="Style16"/>
    <w:qFormat/>
    <w:rPr/>
  </w:style>
  <w:style w:type="character" w:styleId="Style19">
    <w:name w:val="Утратил силу"/>
    <w:basedOn w:val="Style15"/>
    <w:qFormat/>
    <w:rPr>
      <w:strike/>
      <w:color w:val="808000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FreeSans"/>
    </w:rPr>
  </w:style>
  <w:style w:type="paragraph" w:styleId="Style26">
    <w:name w:val="Заголовок статьи"/>
    <w:basedOn w:val="Normal"/>
    <w:next w:val="Normal"/>
    <w:qFormat/>
    <w:pPr>
      <w:autoSpaceDE w:val="false"/>
      <w:ind w:start="1612" w:hanging="892"/>
      <w:jc w:val="both"/>
    </w:pPr>
    <w:rPr>
      <w:rFonts w:ascii="Arial" w:hAnsi="Arial" w:cs="Arial"/>
      <w:sz w:val="20"/>
      <w:szCs w:val="20"/>
    </w:rPr>
  </w:style>
  <w:style w:type="paragraph" w:styleId="Style27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8">
    <w:name w:val="Колонтитул (левый)"/>
    <w:basedOn w:val="Style27"/>
    <w:next w:val="Normal"/>
    <w:qFormat/>
    <w:pPr/>
    <w:rPr>
      <w:sz w:val="12"/>
      <w:szCs w:val="12"/>
    </w:rPr>
  </w:style>
  <w:style w:type="paragraph" w:styleId="Style29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30">
    <w:name w:val="Колонтитул (правый)"/>
    <w:basedOn w:val="Style29"/>
    <w:next w:val="Normal"/>
    <w:qFormat/>
    <w:pPr/>
    <w:rPr>
      <w:sz w:val="12"/>
      <w:szCs w:val="12"/>
    </w:rPr>
  </w:style>
  <w:style w:type="paragraph" w:styleId="Style31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32">
    <w:name w:val="Комментарий пользователя"/>
    <w:basedOn w:val="Style31"/>
    <w:next w:val="Normal"/>
    <w:qFormat/>
    <w:pPr>
      <w:jc w:val="start"/>
    </w:pPr>
    <w:rPr>
      <w:color w:val="000080"/>
    </w:rPr>
  </w:style>
  <w:style w:type="paragraph" w:styleId="Style33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34">
    <w:name w:val="Оглавление"/>
    <w:basedOn w:val="Style33"/>
    <w:next w:val="Normal"/>
    <w:qFormat/>
    <w:pPr>
      <w:ind w:start="140" w:hanging="0"/>
    </w:pPr>
    <w:rPr/>
  </w:style>
  <w:style w:type="paragraph" w:styleId="Style35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36">
    <w:name w:val="Словарная статья"/>
    <w:basedOn w:val="Normal"/>
    <w:next w:val="Normal"/>
    <w:qFormat/>
    <w:pPr>
      <w:autoSpaceDE w:val="false"/>
      <w:ind w:end="118" w:hanging="0"/>
      <w:jc w:val="both"/>
    </w:pPr>
    <w:rPr>
      <w:rFonts w:ascii="Arial" w:hAnsi="Arial" w:cs="Arial"/>
      <w:sz w:val="20"/>
      <w:szCs w:val="20"/>
    </w:rPr>
  </w:style>
  <w:style w:type="paragraph" w:styleId="Style37">
    <w:name w:val="Текст (справка)"/>
    <w:basedOn w:val="Normal"/>
    <w:next w:val="Normal"/>
    <w:qFormat/>
    <w:pPr>
      <w:autoSpaceDE w:val="false"/>
      <w:ind w:start="170" w:end="170" w:hanging="0"/>
    </w:pPr>
    <w:rPr>
      <w:rFonts w:ascii="Arial" w:hAnsi="Arial" w:cs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2006-11-29T14:28:00Z</dcterms:created>
  <dc:creator>VIKTOR</dc:creator>
  <dc:description/>
  <dc:language>ru-RU</dc:language>
  <cp:lastModifiedBy>VIKTOR</cp:lastModifiedBy>
  <dcterms:modified xsi:type="dcterms:W3CDTF">2006-11-29T14:33:00Z</dcterms:modified>
  <cp:revision>2</cp:revision>
  <dc:subject/>
  <dc:title>Территориальные строительные нормы Московской области</dc:title>
</cp:coreProperties>
</file>