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Типовая инструкция по охране труда для работников лаборатории, работающих на окислительных установках по переработке гудрона в битум</w:t>
        <w:br/>
        <w:t>ТОИ Р-218-32-94</w:t>
        <w:br/>
        <w:t>(утв. Федеральным дорожным департаментом Минтранса РФ 24 марта 1994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Вводится в действие с 1 июля 1994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Общие требования                                         (п.п.  1 - 22)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перед началом работы             (п.п. 23 - 25)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во время работы                  (п.п. 26 - 43)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в аварийных ситуациях            (п.п. 44 - 49)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по окончании работ               (п.п. 50 - 54)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К работе в лаборатории компрессорных и бескомпрессорных окислительных установок допускаются лица, достигшие 18 лет, признанные годными к данной работе медицинской комиссией, прошедшие обучение безопасным методам и приемам производства работ и инструктажи по безопасности труда, обученные по соответствующей программе и имеющие удостоверения на право выполнения данной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"/>
      <w:bookmarkStart w:id="5" w:name="sub_2"/>
      <w:bookmarkEnd w:id="4"/>
      <w:bookmarkEnd w:id="5"/>
      <w:r>
        <w:rPr>
          <w:rFonts w:cs="Arial" w:ascii="Arial" w:hAnsi="Arial"/>
          <w:sz w:val="20"/>
          <w:szCs w:val="20"/>
        </w:rPr>
        <w:t>2. Вновь поступающие на работу работники должны пройти вводный инструктаж по безопасности труда, экологическим требованиям и первичный инструктаж на рабочем месте, о чем должны быть сделаны записи в соответствующих журналах с обязательной подписью инструктируемого и инструктирующего.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Start w:id="7" w:name="sub_3"/>
      <w:bookmarkEnd w:id="6"/>
      <w:bookmarkEnd w:id="7"/>
      <w:r>
        <w:rPr>
          <w:rFonts w:cs="Arial" w:ascii="Arial" w:hAnsi="Arial"/>
          <w:sz w:val="20"/>
          <w:szCs w:val="20"/>
        </w:rPr>
        <w:t>3. Первичный инструктаж на рабочем месте проводится с каждым работником индивидуально с практическим показом безопасных приемов и методов труда.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"/>
      <w:bookmarkStart w:id="9" w:name="sub_4"/>
      <w:bookmarkEnd w:id="8"/>
      <w:bookmarkEnd w:id="9"/>
      <w:r>
        <w:rPr>
          <w:rFonts w:cs="Arial" w:ascii="Arial" w:hAnsi="Arial"/>
          <w:sz w:val="20"/>
          <w:szCs w:val="20"/>
        </w:rPr>
        <w:t>4. Все работники после первичного инструктажа на рабочем месте и проверки знаний в течение 2-5 смен (в зависимости от стажа, опыта и характера работы) выполняют работу под наблюдением начальника лаборатории, после чего оформляется допуск их к самостоятельной работе. Допуск к самостоятельной работе фиксируется датой и подписью инструктирующего в журнале регистрации инструктажа.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"/>
      <w:bookmarkStart w:id="11" w:name="sub_5"/>
      <w:bookmarkEnd w:id="10"/>
      <w:bookmarkEnd w:id="11"/>
      <w:r>
        <w:rPr>
          <w:rFonts w:cs="Arial" w:ascii="Arial" w:hAnsi="Arial"/>
          <w:sz w:val="20"/>
          <w:szCs w:val="20"/>
        </w:rPr>
        <w:t>5. При однообразном характере работы (на том же рабочем месте, выполнении тех же видов работ с использованием тех же приборов, материалов, проб, тех же режимов труда и отдыха, а также того же состава работников) повторный инструктаж должен проводиться не реже одного раза в 3 месяца.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5"/>
      <w:bookmarkStart w:id="13" w:name="sub_6"/>
      <w:bookmarkEnd w:id="12"/>
      <w:bookmarkEnd w:id="13"/>
      <w:r>
        <w:rPr>
          <w:rFonts w:cs="Arial" w:ascii="Arial" w:hAnsi="Arial"/>
          <w:sz w:val="20"/>
          <w:szCs w:val="20"/>
        </w:rPr>
        <w:t>6. При изменении технологического процесса, замене или модернизации оборудования, приспособлений окислительных установок, при нарушении работниками требований безопасности, которые могут привести или привели к травме, аварии, взрыву или пожару, а также при перерывах в работе более чем на 30 календарных дней, проводится внеплановый инструктаж.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6"/>
      <w:bookmarkStart w:id="15" w:name="sub_7"/>
      <w:bookmarkEnd w:id="14"/>
      <w:bookmarkEnd w:id="15"/>
      <w:r>
        <w:rPr>
          <w:rFonts w:cs="Arial" w:ascii="Arial" w:hAnsi="Arial"/>
          <w:sz w:val="20"/>
          <w:szCs w:val="20"/>
        </w:rPr>
        <w:t>7. О проведении повторного и внепланового инструктажа производится соответствующая запись в журналах регистрации инструктажа на рабочем месте с обязательной подписью инструктируемого и инструктирующего.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7"/>
      <w:bookmarkStart w:id="17" w:name="sub_8"/>
      <w:bookmarkEnd w:id="16"/>
      <w:bookmarkEnd w:id="17"/>
      <w:r>
        <w:rPr>
          <w:rFonts w:cs="Arial" w:ascii="Arial" w:hAnsi="Arial"/>
          <w:sz w:val="20"/>
          <w:szCs w:val="20"/>
        </w:rPr>
        <w:t>8. При регистрации внепланового инструктажа указывается причина, вызвавшая его проведение.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8"/>
      <w:bookmarkStart w:id="19" w:name="sub_9"/>
      <w:bookmarkEnd w:id="18"/>
      <w:bookmarkEnd w:id="19"/>
      <w:r>
        <w:rPr>
          <w:rFonts w:cs="Arial" w:ascii="Arial" w:hAnsi="Arial"/>
          <w:sz w:val="20"/>
          <w:szCs w:val="20"/>
        </w:rPr>
        <w:t>9. Знания, полученные при инструктаже, проверяет работник, проводивший инструктаж.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9"/>
      <w:bookmarkStart w:id="21" w:name="sub_10"/>
      <w:bookmarkEnd w:id="20"/>
      <w:bookmarkEnd w:id="21"/>
      <w:r>
        <w:rPr>
          <w:rFonts w:cs="Arial" w:ascii="Arial" w:hAnsi="Arial"/>
          <w:sz w:val="20"/>
          <w:szCs w:val="20"/>
        </w:rPr>
        <w:t>10. Работники, получившие инструктаж и показавшие неудовлетворительные знания, к работе не допускаются. Они обязаны вновь пройти инструктаж.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0"/>
      <w:bookmarkStart w:id="23" w:name="sub_11"/>
      <w:bookmarkEnd w:id="22"/>
      <w:bookmarkEnd w:id="23"/>
      <w:r>
        <w:rPr>
          <w:rFonts w:cs="Arial" w:ascii="Arial" w:hAnsi="Arial"/>
          <w:sz w:val="20"/>
          <w:szCs w:val="20"/>
        </w:rPr>
        <w:t>11. Ежегодно работники лаборатории, работающие на окислительных установках, должны проходить проверку знаний безопасных методов и приемов работы, о чем делается соответствующая отметка в удостоверении. Результаты проверки знаний требований безопасности оформляются протоколом заседания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1"/>
      <w:bookmarkStart w:id="25" w:name="sub_12"/>
      <w:bookmarkEnd w:id="24"/>
      <w:bookmarkEnd w:id="25"/>
      <w:r>
        <w:rPr>
          <w:rFonts w:cs="Arial" w:ascii="Arial" w:hAnsi="Arial"/>
          <w:sz w:val="20"/>
          <w:szCs w:val="20"/>
        </w:rPr>
        <w:t>12. Работники лаборатории окислительной установки обязаны знать технологическую схему установки, знать и выполнять действующую инструкцию по охране труда своей квалификации, установленные режимы труда и отдыха. Инструкции, режим труда и отдыха должны быть вывешены на видном рабочем месте.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2"/>
      <w:bookmarkStart w:id="27" w:name="sub_13"/>
      <w:bookmarkEnd w:id="26"/>
      <w:bookmarkEnd w:id="27"/>
      <w:r>
        <w:rPr>
          <w:rFonts w:cs="Arial" w:ascii="Arial" w:hAnsi="Arial"/>
          <w:sz w:val="20"/>
          <w:szCs w:val="20"/>
        </w:rPr>
        <w:t>13. В оборудованном помещении лаборатории должны быть в установленном месте средства пожаротушения, средства индивидуальной защиты и оказания доврачебной помощи.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3"/>
      <w:bookmarkStart w:id="29" w:name="sub_14"/>
      <w:bookmarkEnd w:id="28"/>
      <w:bookmarkEnd w:id="29"/>
      <w:r>
        <w:rPr>
          <w:rFonts w:cs="Arial" w:ascii="Arial" w:hAnsi="Arial"/>
          <w:sz w:val="20"/>
          <w:szCs w:val="20"/>
        </w:rPr>
        <w:t>14. Столы, на которых производится нагревание огнем и испытание нефтепродуктов, должны быть покрыты несгораемым материалом и не иметь посторонних предметов.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4"/>
      <w:bookmarkStart w:id="31" w:name="sub_15"/>
      <w:bookmarkEnd w:id="30"/>
      <w:bookmarkEnd w:id="31"/>
      <w:r>
        <w:rPr>
          <w:rFonts w:cs="Arial" w:ascii="Arial" w:hAnsi="Arial"/>
          <w:sz w:val="20"/>
          <w:szCs w:val="20"/>
        </w:rPr>
        <w:t>15. Работники лаборатории обязаны: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5"/>
      <w:bookmarkEnd w:id="32"/>
      <w:r>
        <w:rPr>
          <w:rFonts w:cs="Arial" w:ascii="Arial" w:hAnsi="Arial"/>
          <w:sz w:val="20"/>
          <w:szCs w:val="20"/>
        </w:rPr>
        <w:t>- знать расположение первичных средств пожаротушения и уметь ими пользоваться;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пользоваться средствами индивидуальной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уметь оказывать доврачебную медицинскую помощь при несчастных случаях;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содержать в порядке помещение лаборатории и ее оснащение;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 допускать в помещение лаборатории посторонних лиц;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пользоваться исправными приборами и оборудованием.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6"/>
      <w:bookmarkEnd w:id="33"/>
      <w:r>
        <w:rPr>
          <w:rFonts w:cs="Arial" w:ascii="Arial" w:hAnsi="Arial"/>
          <w:sz w:val="20"/>
          <w:szCs w:val="20"/>
        </w:rPr>
        <w:t>16. Все работники лаборатории обязаны работать при взятии проб материалов в исправной спецодежде и спецобуви, использовать средства индивидуальной защиты, а в лаборатории в халатах.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6"/>
      <w:bookmarkStart w:id="35" w:name="sub_17"/>
      <w:bookmarkEnd w:id="34"/>
      <w:bookmarkEnd w:id="35"/>
      <w:r>
        <w:rPr>
          <w:rFonts w:cs="Arial" w:ascii="Arial" w:hAnsi="Arial"/>
          <w:sz w:val="20"/>
          <w:szCs w:val="20"/>
        </w:rPr>
        <w:t>17. Пары гудрона и битума токсичны, вредно влияют на нервную систему, дыхательные органы и глаза человека.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7"/>
      <w:bookmarkStart w:id="37" w:name="sub_18"/>
      <w:bookmarkEnd w:id="36"/>
      <w:bookmarkEnd w:id="37"/>
      <w:r>
        <w:rPr>
          <w:rFonts w:cs="Arial" w:ascii="Arial" w:hAnsi="Arial"/>
          <w:sz w:val="20"/>
          <w:szCs w:val="20"/>
        </w:rPr>
        <w:t>18. Гудрон и битум при температуре вспышки (200°С) относятся к горючим и взрывоопасным веществам.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8"/>
      <w:bookmarkStart w:id="39" w:name="sub_19"/>
      <w:bookmarkEnd w:id="38"/>
      <w:bookmarkEnd w:id="39"/>
      <w:r>
        <w:rPr>
          <w:rFonts w:cs="Arial" w:ascii="Arial" w:hAnsi="Arial"/>
          <w:sz w:val="20"/>
          <w:szCs w:val="20"/>
        </w:rPr>
        <w:t>19. При окислении гудрона в битум образуются побочные продукты окисления - ядовитые и взрывоопасные газообразные вещества - окись углерода и сероводород (см. типовую инструкцию N 31 пункт 14), а также продукты коррозии в виде сернистого (пирофорного) железа, которые на воздухе самовзрываются, поэтому нельзя открывать неподготовленную аппаратуру.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9"/>
      <w:bookmarkStart w:id="41" w:name="sub_20"/>
      <w:bookmarkEnd w:id="40"/>
      <w:bookmarkEnd w:id="41"/>
      <w:r>
        <w:rPr>
          <w:rFonts w:cs="Arial" w:ascii="Arial" w:hAnsi="Arial"/>
          <w:sz w:val="20"/>
          <w:szCs w:val="20"/>
        </w:rPr>
        <w:t>20. Помещение лаборатории должно быть телефонизировано и иметь устойчивую связь с производством и администрацией. Лаборатория должна быть оборудована принудительной приточно-вытяжной вентиляцией.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0"/>
      <w:bookmarkStart w:id="43" w:name="sub_21"/>
      <w:bookmarkEnd w:id="42"/>
      <w:bookmarkEnd w:id="43"/>
      <w:r>
        <w:rPr>
          <w:rFonts w:cs="Arial" w:ascii="Arial" w:hAnsi="Arial"/>
          <w:sz w:val="20"/>
          <w:szCs w:val="20"/>
        </w:rPr>
        <w:t>21. Лаборатория должна закрываться замком, ключ от которого сдается на вахту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1"/>
      <w:bookmarkStart w:id="45" w:name="sub_22"/>
      <w:bookmarkEnd w:id="44"/>
      <w:bookmarkEnd w:id="45"/>
      <w:r>
        <w:rPr>
          <w:rFonts w:cs="Arial" w:ascii="Arial" w:hAnsi="Arial"/>
          <w:sz w:val="20"/>
          <w:szCs w:val="20"/>
        </w:rPr>
        <w:t>22. Ответственным за соблюдение охраны труда и пожарной безопасности по лаборатории является лицо, назначаемое из числа работников лаборатории приказом по предприятию, а в смену - техник-лаборант.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22"/>
      <w:bookmarkStart w:id="47" w:name="sub_22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20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перед началом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200"/>
      <w:bookmarkStart w:id="50" w:name="sub_200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3"/>
      <w:bookmarkEnd w:id="51"/>
      <w:r>
        <w:rPr>
          <w:rFonts w:cs="Arial" w:ascii="Arial" w:hAnsi="Arial"/>
          <w:sz w:val="20"/>
          <w:szCs w:val="20"/>
        </w:rPr>
        <w:t>23. Работник, открывавший лабораторию перед началом работы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3"/>
      <w:bookmarkEnd w:id="52"/>
      <w:r>
        <w:rPr>
          <w:rFonts w:cs="Arial" w:ascii="Arial" w:hAnsi="Arial"/>
          <w:sz w:val="20"/>
          <w:szCs w:val="20"/>
        </w:rPr>
        <w:t>- проверить исправность электропроводки и оборудования, нагревательных приборов и вентиляции;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включить приточно-вытяжную вентиляцию и проветрить помещение.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4"/>
      <w:bookmarkEnd w:id="53"/>
      <w:r>
        <w:rPr>
          <w:rFonts w:cs="Arial" w:ascii="Arial" w:hAnsi="Arial"/>
          <w:sz w:val="20"/>
          <w:szCs w:val="20"/>
        </w:rPr>
        <w:t>24. Перед началом работы работники лаборатории должны подготовить свои рабочие места: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4"/>
      <w:bookmarkEnd w:id="54"/>
      <w:r>
        <w:rPr>
          <w:rFonts w:cs="Arial" w:ascii="Arial" w:hAnsi="Arial"/>
          <w:sz w:val="20"/>
          <w:szCs w:val="20"/>
        </w:rPr>
        <w:t>- подготовить необходимые приборы и журналы;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проверить освещенность, средства связи;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проверить наличие средств и исправность индивидуальной и коллективной защиты, средств оказания доврачебной помощи пострадавшим;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ознакомиться с наличием и поступлением сырья.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5"/>
      <w:bookmarkEnd w:id="55"/>
      <w:r>
        <w:rPr>
          <w:rFonts w:cs="Arial" w:ascii="Arial" w:hAnsi="Arial"/>
          <w:sz w:val="20"/>
          <w:szCs w:val="20"/>
        </w:rPr>
        <w:t>25. Приступая к работе по взятию проб, работники должны надеть спецодежду и спецобувь, а при работе в лаборатории - халаты.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5"/>
      <w:bookmarkEnd w:id="56"/>
      <w:r>
        <w:rPr>
          <w:rFonts w:cs="Arial" w:ascii="Arial" w:hAnsi="Arial"/>
          <w:sz w:val="20"/>
          <w:szCs w:val="20"/>
        </w:rPr>
        <w:t>Для защиты рук от воздействия гудрона и битума необходимо применять пасты ХИОТ-6 и ШАПИРО, а также мазь Селисского. За 5-10 минут до начала работы пасту наносят на кожу рук тонким слоем. Пасты и мазь легко смываются теплой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300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во время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300"/>
      <w:bookmarkStart w:id="59" w:name="sub_300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6"/>
      <w:bookmarkEnd w:id="60"/>
      <w:r>
        <w:rPr>
          <w:rFonts w:cs="Arial" w:ascii="Arial" w:hAnsi="Arial"/>
          <w:sz w:val="20"/>
          <w:szCs w:val="20"/>
        </w:rPr>
        <w:t>26. Работники лаборатории должны выполнять только ту работу, которая предусмотрена в их должностных инструкциях - контроль качества сырья и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6"/>
      <w:bookmarkStart w:id="62" w:name="sub_27"/>
      <w:bookmarkEnd w:id="61"/>
      <w:bookmarkEnd w:id="62"/>
      <w:r>
        <w:rPr>
          <w:rFonts w:cs="Arial" w:ascii="Arial" w:hAnsi="Arial"/>
          <w:sz w:val="20"/>
          <w:szCs w:val="20"/>
        </w:rPr>
        <w:t>27. Контроль состоит в систематической проверке показателей качества гудрона и битума и включает: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7"/>
      <w:bookmarkEnd w:id="63"/>
      <w:r>
        <w:rPr>
          <w:rFonts w:cs="Arial" w:ascii="Arial" w:hAnsi="Arial"/>
          <w:sz w:val="20"/>
          <w:szCs w:val="20"/>
        </w:rPr>
        <w:t>- отбор проб гудрона и битума;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испытание проб;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сравнение полученных результатов испытаний с требованиями стандартов и технических условий;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подготовка документов, удостоверяющих качество сырья и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8"/>
      <w:bookmarkEnd w:id="64"/>
      <w:r>
        <w:rPr>
          <w:rFonts w:cs="Arial" w:ascii="Arial" w:hAnsi="Arial"/>
          <w:sz w:val="20"/>
          <w:szCs w:val="20"/>
        </w:rPr>
        <w:t>28. Гудрон принимают партиями - любым количеством однородного по своим качествам показателя продукта, сопровождаемого одним документом, удостоверяющим качество.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8"/>
      <w:bookmarkEnd w:id="65"/>
      <w:r>
        <w:rPr>
          <w:rFonts w:cs="Arial" w:ascii="Arial" w:hAnsi="Arial"/>
          <w:sz w:val="20"/>
          <w:szCs w:val="20"/>
        </w:rPr>
        <w:t>В каждой вновь поступившей партии гудрона проверяется соответствие качественных показателей требованиям технических условий по ГОСТ: вязкость, температура вспышки, содержание воды.</w:t>
      </w:r>
    </w:p>
    <w:p>
      <w:pPr>
        <w:pStyle w:val="Normal"/>
        <w:autoSpaceDE w:val="false"/>
        <w:ind w:firstLine="720"/>
        <w:jc w:val="both"/>
        <w:rPr/>
      </w:pPr>
      <w:bookmarkStart w:id="66" w:name="sub_213343836"/>
      <w:bookmarkEnd w:id="66"/>
      <w:r>
        <w:rPr>
          <w:rFonts w:cs="Arial" w:ascii="Arial" w:hAnsi="Arial"/>
          <w:sz w:val="20"/>
          <w:szCs w:val="20"/>
        </w:rPr>
        <w:t>От этих показателей во-многом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зависит безопасность технологического процесса работы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13343836"/>
      <w:bookmarkStart w:id="68" w:name="sub_29"/>
      <w:bookmarkEnd w:id="67"/>
      <w:bookmarkEnd w:id="68"/>
      <w:r>
        <w:rPr>
          <w:rFonts w:cs="Arial" w:ascii="Arial" w:hAnsi="Arial"/>
          <w:sz w:val="20"/>
          <w:szCs w:val="20"/>
        </w:rPr>
        <w:t>29. При получении новой партии сырья необходимо провести 1-2 опытных цикла окисления, во время которого устанавливается безопасный оптимальный технологический процесс окисления по температуре и времени для получения определенных марок битума.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29"/>
      <w:bookmarkStart w:id="70" w:name="sub_30"/>
      <w:bookmarkEnd w:id="69"/>
      <w:bookmarkEnd w:id="70"/>
      <w:r>
        <w:rPr>
          <w:rFonts w:cs="Arial" w:ascii="Arial" w:hAnsi="Arial"/>
          <w:sz w:val="20"/>
          <w:szCs w:val="20"/>
        </w:rPr>
        <w:t>30. В течение всего периода окисления гудрона до получение битума работники лаборатории должны отбирать пробы и определять температуру размягчения.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0"/>
      <w:bookmarkStart w:id="72" w:name="sub_31"/>
      <w:bookmarkEnd w:id="71"/>
      <w:bookmarkEnd w:id="72"/>
      <w:r>
        <w:rPr>
          <w:rFonts w:cs="Arial" w:ascii="Arial" w:hAnsi="Arial"/>
          <w:sz w:val="20"/>
          <w:szCs w:val="20"/>
        </w:rPr>
        <w:t>31. Первое определение должно проводиться через 3 часа после начала окисления, а последующие - через каждый час.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1"/>
      <w:bookmarkStart w:id="74" w:name="sub_32"/>
      <w:bookmarkEnd w:id="73"/>
      <w:bookmarkEnd w:id="74"/>
      <w:r>
        <w:rPr>
          <w:rFonts w:cs="Arial" w:ascii="Arial" w:hAnsi="Arial"/>
          <w:sz w:val="20"/>
          <w:szCs w:val="20"/>
        </w:rPr>
        <w:t>32. Отбор проб горячего гудрона и битума производить только в специальных местах, оборудованных лабораторными кранами. Запрещается брать пробы в количестве, превышающем необходимое для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2"/>
      <w:bookmarkStart w:id="76" w:name="sub_33"/>
      <w:bookmarkEnd w:id="75"/>
      <w:bookmarkEnd w:id="76"/>
      <w:r>
        <w:rPr>
          <w:rFonts w:cs="Arial" w:ascii="Arial" w:hAnsi="Arial"/>
          <w:sz w:val="20"/>
          <w:szCs w:val="20"/>
        </w:rPr>
        <w:t>33. При определении температуры размягчения битума скорость нагрева сосуда с водой и прибором (после первых 3-х минут) должна быть не более 5°С в минуту. Если предполагаемая температура размягчения битума выше 80°С, то вместо воды в сосуд наливают глицерин.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33"/>
      <w:bookmarkStart w:id="78" w:name="sub_34"/>
      <w:bookmarkEnd w:id="77"/>
      <w:bookmarkEnd w:id="78"/>
      <w:r>
        <w:rPr>
          <w:rFonts w:cs="Arial" w:ascii="Arial" w:hAnsi="Arial"/>
          <w:sz w:val="20"/>
          <w:szCs w:val="20"/>
        </w:rPr>
        <w:t>34. Перед подачей гудрона в битумный котел необходимо определять степень его обводнения.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34"/>
      <w:bookmarkStart w:id="80" w:name="sub_35"/>
      <w:bookmarkEnd w:id="79"/>
      <w:bookmarkEnd w:id="80"/>
      <w:r>
        <w:rPr>
          <w:rFonts w:cs="Arial" w:ascii="Arial" w:hAnsi="Arial"/>
          <w:sz w:val="20"/>
          <w:szCs w:val="20"/>
        </w:rPr>
        <w:t>35. При выгрузке готового битума из реактора необходимо определять температуру размягчения и глубину проникания иглы при температуре 25°С.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35"/>
      <w:bookmarkStart w:id="82" w:name="sub_36"/>
      <w:bookmarkEnd w:id="81"/>
      <w:bookmarkEnd w:id="82"/>
      <w:r>
        <w:rPr>
          <w:rFonts w:cs="Arial" w:ascii="Arial" w:hAnsi="Arial"/>
          <w:sz w:val="20"/>
          <w:szCs w:val="20"/>
        </w:rPr>
        <w:t>36. В случае переокисления продукция разжижается исходным гудроном, а при недоокислении - доокисляется.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36"/>
      <w:bookmarkStart w:id="84" w:name="sub_37"/>
      <w:bookmarkEnd w:id="83"/>
      <w:bookmarkEnd w:id="84"/>
      <w:r>
        <w:rPr>
          <w:rFonts w:cs="Arial" w:ascii="Arial" w:hAnsi="Arial"/>
          <w:sz w:val="20"/>
          <w:szCs w:val="20"/>
        </w:rPr>
        <w:t>37. Битум из накопительной емкости проверяется по всем параметрам.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37"/>
      <w:bookmarkStart w:id="86" w:name="sub_38"/>
      <w:bookmarkEnd w:id="85"/>
      <w:bookmarkEnd w:id="86"/>
      <w:r>
        <w:rPr>
          <w:rFonts w:cs="Arial" w:ascii="Arial" w:hAnsi="Arial"/>
          <w:sz w:val="20"/>
          <w:szCs w:val="20"/>
        </w:rPr>
        <w:t>38. При приготовлении битума ведется производственная документация по установленным формам журнала.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38"/>
      <w:bookmarkStart w:id="88" w:name="sub_39"/>
      <w:bookmarkEnd w:id="87"/>
      <w:bookmarkEnd w:id="88"/>
      <w:r>
        <w:rPr>
          <w:rFonts w:cs="Arial" w:ascii="Arial" w:hAnsi="Arial"/>
          <w:sz w:val="20"/>
          <w:szCs w:val="20"/>
        </w:rPr>
        <w:t>39. Для транспортировки битума потребителю следует использовать специальные автоцистерны. Средства транспортировки битума должны обеспечивать доставку его потребителю с температурой не ниже 140°С.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39"/>
      <w:bookmarkStart w:id="90" w:name="sub_40"/>
      <w:bookmarkEnd w:id="89"/>
      <w:bookmarkEnd w:id="90"/>
      <w:r>
        <w:rPr>
          <w:rFonts w:cs="Arial" w:ascii="Arial" w:hAnsi="Arial"/>
          <w:sz w:val="20"/>
          <w:szCs w:val="20"/>
        </w:rPr>
        <w:t>40. Битум, отпускаемый потребителю должен сопровождаться документами качества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40"/>
      <w:bookmarkStart w:id="92" w:name="sub_41"/>
      <w:bookmarkEnd w:id="91"/>
      <w:bookmarkEnd w:id="92"/>
      <w:r>
        <w:rPr>
          <w:rFonts w:cs="Arial" w:ascii="Arial" w:hAnsi="Arial"/>
          <w:sz w:val="20"/>
          <w:szCs w:val="20"/>
        </w:rPr>
        <w:t>41. В помещении лаборатории запрещается: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1"/>
      <w:bookmarkEnd w:id="93"/>
      <w:r>
        <w:rPr>
          <w:rFonts w:cs="Arial" w:ascii="Arial" w:hAnsi="Arial"/>
          <w:sz w:val="20"/>
          <w:szCs w:val="20"/>
        </w:rPr>
        <w:t>- работать без средств пожаротушения и вентиляции;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мыть пол и оборудование бензином, керосином;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сливать нефтепродукты в раковину;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держать нефтепродукты в открытом сосуде;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оставлять неубранными остатки нефтепродуктов и отработанные реактивы;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работать без средств индивидуальной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проводить работу вблизи огня в одежде, загрязненной нефтепродуктами;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оставлять рабочее место при производстве лабораторных работ, связанных с нагревом открытым огнем или электронагревом;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оставлять неубранными разлитые нефтепродукты.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2"/>
      <w:bookmarkEnd w:id="94"/>
      <w:r>
        <w:rPr>
          <w:rFonts w:cs="Arial" w:ascii="Arial" w:hAnsi="Arial"/>
          <w:sz w:val="20"/>
          <w:szCs w:val="20"/>
        </w:rPr>
        <w:t>42. Остатки нефтепродуктов и реактивы необходимо сливать в предназначенные для этих целей специальные емкости.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42"/>
      <w:bookmarkStart w:id="96" w:name="sub_43"/>
      <w:bookmarkEnd w:id="95"/>
      <w:bookmarkEnd w:id="96"/>
      <w:r>
        <w:rPr>
          <w:rFonts w:cs="Arial" w:ascii="Arial" w:hAnsi="Arial"/>
          <w:sz w:val="20"/>
          <w:szCs w:val="20"/>
        </w:rPr>
        <w:t>43. Нефтепродукты должны храниться в бидонах, плотно закрытых крышками. Хранение их в стеклянной посуде запрещается.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43"/>
      <w:bookmarkStart w:id="98" w:name="sub_43"/>
      <w:bookmarkEnd w:id="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9" w:name="sub_400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в аварийных ситуациях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0" w:name="sub_400"/>
      <w:bookmarkStart w:id="101" w:name="sub_400"/>
      <w:bookmarkEnd w:id="1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44"/>
      <w:bookmarkEnd w:id="102"/>
      <w:r>
        <w:rPr>
          <w:rFonts w:cs="Arial" w:ascii="Arial" w:hAnsi="Arial"/>
          <w:sz w:val="20"/>
          <w:szCs w:val="20"/>
        </w:rPr>
        <w:t>44. При неисправности лабораторных кранов или загромождении подходов к ним - поставить в известность мастера или старшего оператора. Устранять самим неисправность крана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44"/>
      <w:bookmarkStart w:id="104" w:name="sub_45"/>
      <w:bookmarkEnd w:id="103"/>
      <w:bookmarkEnd w:id="104"/>
      <w:r>
        <w:rPr>
          <w:rFonts w:cs="Arial" w:ascii="Arial" w:hAnsi="Arial"/>
          <w:sz w:val="20"/>
          <w:szCs w:val="20"/>
        </w:rPr>
        <w:t>45. При воспламенении нефтепродукта при нагреве необходимо погасить горелку или выключить нагревательные приборы, затем тушить песком или огнетушителем. Можно пламя накрыть кошмой или брезентом. В случае невозможности локализовать огонь собственными силами - подать сигнал пожарной опасности, вызвать пожарную помощь, вывести людей из помещения и продолжать тушить пожар подручными средствами пожаротушения.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45"/>
      <w:bookmarkStart w:id="106" w:name="sub_46"/>
      <w:bookmarkEnd w:id="105"/>
      <w:bookmarkEnd w:id="106"/>
      <w:r>
        <w:rPr>
          <w:rFonts w:cs="Arial" w:ascii="Arial" w:hAnsi="Arial"/>
          <w:sz w:val="20"/>
          <w:szCs w:val="20"/>
        </w:rPr>
        <w:t>46. При загорании одежды необходимо накинуть на пострадавшего брезент, телогрейку или пальто, погасить огонь и немедленно снять обгоревшую одежду.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46"/>
      <w:bookmarkStart w:id="108" w:name="sub_47"/>
      <w:bookmarkEnd w:id="107"/>
      <w:bookmarkEnd w:id="108"/>
      <w:r>
        <w:rPr>
          <w:rFonts w:cs="Arial" w:ascii="Arial" w:hAnsi="Arial"/>
          <w:sz w:val="20"/>
          <w:szCs w:val="20"/>
        </w:rPr>
        <w:t>47. При ожоге горячим битумом или гудроном нужно смыть их с кожи соляровым маслом, а затем сделать примочку из 96° этилового спирта и вызвать врача.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47"/>
      <w:bookmarkStart w:id="110" w:name="sub_48"/>
      <w:bookmarkEnd w:id="109"/>
      <w:bookmarkEnd w:id="110"/>
      <w:r>
        <w:rPr>
          <w:rFonts w:cs="Arial" w:ascii="Arial" w:hAnsi="Arial"/>
          <w:sz w:val="20"/>
          <w:szCs w:val="20"/>
        </w:rPr>
        <w:t>48. При возгорании электропроводки или электроприборов обесточить сеть, вывести из помещения людей, принять меры пожаротушения и вызвать пожарную охрану. Тушить водой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48"/>
      <w:bookmarkStart w:id="112" w:name="sub_49"/>
      <w:bookmarkEnd w:id="111"/>
      <w:bookmarkEnd w:id="112"/>
      <w:r>
        <w:rPr>
          <w:rFonts w:cs="Arial" w:ascii="Arial" w:hAnsi="Arial"/>
          <w:sz w:val="20"/>
          <w:szCs w:val="20"/>
        </w:rPr>
        <w:t>49. Оказание доврачебной помощи производить в соответствии с "Типовой инструкцией N 22 по оказанию доврачебной помощи при несчастных случаях", "Сборник типовых инструкций по охране труда для рабочих дорожного хозяйства", вып.I, 1993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49"/>
      <w:bookmarkStart w:id="114" w:name="sub_49"/>
      <w:bookmarkEnd w:id="1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5" w:name="sub_500"/>
      <w:bookmarkEnd w:id="115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по окончании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6" w:name="sub_500"/>
      <w:bookmarkStart w:id="117" w:name="sub_500"/>
      <w:bookmarkEnd w:id="1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50"/>
      <w:bookmarkEnd w:id="118"/>
      <w:r>
        <w:rPr>
          <w:rFonts w:cs="Arial" w:ascii="Arial" w:hAnsi="Arial"/>
          <w:sz w:val="20"/>
          <w:szCs w:val="20"/>
        </w:rPr>
        <w:t>50. Привести в порядок свои рабочие места: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50"/>
      <w:bookmarkEnd w:id="119"/>
      <w:r>
        <w:rPr>
          <w:rFonts w:cs="Arial" w:ascii="Arial" w:hAnsi="Arial"/>
          <w:sz w:val="20"/>
          <w:szCs w:val="20"/>
        </w:rPr>
        <w:t>- очистить приборы, посуду и оборудование от нефтепродуктов и реактивов;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плотно закрыть бидоны с остатками нефтепродуктов и реактивами;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слить в емкости отработанные нефтепродукты и реактивы и убрать их в установленное место;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привести в порядок рабочие столы и записи в журналах, проверить правильность записей;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протереть пол.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51"/>
      <w:bookmarkEnd w:id="120"/>
      <w:r>
        <w:rPr>
          <w:rFonts w:cs="Arial" w:ascii="Arial" w:hAnsi="Arial"/>
          <w:sz w:val="20"/>
          <w:szCs w:val="20"/>
        </w:rPr>
        <w:t>51. Привести в порядок спецодежду, споцобувь и другие средства индивидуальной защиты, убрать их в отведенное место.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51"/>
      <w:bookmarkStart w:id="122" w:name="sub_52"/>
      <w:bookmarkEnd w:id="121"/>
      <w:bookmarkEnd w:id="122"/>
      <w:r>
        <w:rPr>
          <w:rFonts w:cs="Arial" w:ascii="Arial" w:hAnsi="Arial"/>
          <w:sz w:val="20"/>
          <w:szCs w:val="20"/>
        </w:rPr>
        <w:t>52. При сменной работе: ознакомить заступающую смену с результатами испытаний, передать подготовленные к работе приборы, оборудование и посуду.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52"/>
      <w:bookmarkStart w:id="124" w:name="sub_53"/>
      <w:bookmarkEnd w:id="123"/>
      <w:bookmarkEnd w:id="124"/>
      <w:r>
        <w:rPr>
          <w:rFonts w:cs="Arial" w:ascii="Arial" w:hAnsi="Arial"/>
          <w:sz w:val="20"/>
          <w:szCs w:val="20"/>
        </w:rPr>
        <w:t>53. Тщательно вымыть руки и лицо теплой водой с мылом и переодеться.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53"/>
      <w:bookmarkStart w:id="126" w:name="sub_54"/>
      <w:bookmarkEnd w:id="125"/>
      <w:bookmarkEnd w:id="126"/>
      <w:r>
        <w:rPr>
          <w:rFonts w:cs="Arial" w:ascii="Arial" w:hAnsi="Arial"/>
          <w:sz w:val="20"/>
          <w:szCs w:val="20"/>
        </w:rPr>
        <w:t>54. Доложить мастеру (старшему оператору) об окончании работ или сдаче смены.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54"/>
      <w:bookmarkStart w:id="128" w:name="sub_54"/>
      <w:bookmarkEnd w:id="1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Согласовано: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434"/>
        <w:gridCol w:w="4988"/>
      </w:tblGrid>
      <w:tr>
        <w:trPr/>
        <w:tc>
          <w:tcPr>
            <w:tcW w:w="543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Центральным комитетом профсоюза работников </w:t>
            </w:r>
          </w:p>
        </w:tc>
        <w:tc>
          <w:tcPr>
            <w:tcW w:w="498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43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автомобильного транспорта и дорожного хозяйства </w:t>
            </w:r>
          </w:p>
        </w:tc>
        <w:tc>
          <w:tcPr>
            <w:tcW w:w="498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январь 1994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2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Оглавление"/>
    <w:basedOn w:val="Style23"/>
    <w:next w:val="Normal"/>
    <w:qFormat/>
    <w:pPr>
      <w:ind w:start="140" w:hanging="0"/>
    </w:pPr>
    <w:rPr/>
  </w:style>
  <w:style w:type="paragraph" w:styleId="Style25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2006-12-18T15:28:00Z</dcterms:created>
  <dc:creator>VIKTOR</dc:creator>
  <dc:description/>
  <dc:language>ru-RU</dc:language>
  <cp:lastModifiedBy>VIKTOR</cp:lastModifiedBy>
  <dcterms:modified xsi:type="dcterms:W3CDTF">2006-12-18T15:29:00Z</dcterms:modified>
  <cp:revision>2</cp:revision>
  <dc:subject/>
  <dc:title/>
</cp:coreProperties>
</file>