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0.png" ContentType="image/png"/>
  <Override PartName="/word/media/image49.png" ContentType="image/png"/>
  <Override PartName="/word/media/image48.png" ContentType="image/png"/>
  <Override PartName="/word/media/image47.png" ContentType="image/png"/>
  <Override PartName="/word/media/image20.png" ContentType="image/png"/>
  <Override PartName="/word/media/image5.png" ContentType="image/png"/>
  <Override PartName="/word/media/image19.png" ContentType="image/png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4.png" ContentType="image/png"/>
  <Override PartName="/word/media/image39.png" ContentType="image/png"/>
  <Override PartName="/word/media/image53.png" ContentType="image/png"/>
  <Override PartName="/word/media/image3.png" ContentType="image/png"/>
  <Override PartName="/word/media/image38.png" ContentType="image/png"/>
  <Override PartName="/word/media/image22.png" ContentType="image/png"/>
  <Override PartName="/word/media/image7.png" ContentType="image/png"/>
  <Override PartName="/word/media/image52.png" ContentType="image/png"/>
  <Override PartName="/word/media/image2.png" ContentType="image/png"/>
  <Override PartName="/word/media/image37.png" ContentType="image/png"/>
  <Override PartName="/word/media/image21.png" ContentType="image/png"/>
  <Override PartName="/word/media/image6.png" ContentType="image/png"/>
  <Override PartName="/word/media/image51.png" ContentType="image/png"/>
  <Override PartName="/word/media/image1.png" ContentType="image/png"/>
  <Override PartName="/word/media/image36.png" ContentType="image/png"/>
  <Override PartName="/word/media/image8.png" ContentType="image/png"/>
  <Override PartName="/word/media/image23.png" ContentType="image/png"/>
  <Override PartName="/word/media/image10.png" ContentType="image/png"/>
  <Override PartName="/word/media/image9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Свод правил по проектированию и строительству</w:t>
        <w:br/>
        <w:t>СП 35-101-2001</w:t>
        <w:br/>
        <w:t>"Проектирование зданий и сооружений с учетом доступности для маломобильных групп населения. Общие положения"</w:t>
        <w:br/>
        <w:t>(одобрен постановлением Госстроя РФ от 16 июля 2001 г. N 70)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/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 xml:space="preserve">Design of buildings and structures accessible for physically handicapped personns. </w:t>
      </w:r>
      <w:r>
        <w:rPr>
          <w:rFonts w:cs="Arial" w:ascii="Arial" w:hAnsi="Arial"/>
          <w:b/>
          <w:bCs/>
          <w:color w:val="000080"/>
          <w:sz w:val="20"/>
          <w:szCs w:val="20"/>
        </w:rPr>
        <w:t>Common regulations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999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Введение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Часть. 1 Общие требования к архитектурной среде зданий и сооружений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Часть. 2 Параметры архитектурной среды, доступной инвалидам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Часть. 3 Эргономические параметры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А. Федеральный   закон   "О   социальной  защите   инвалидов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в Российской Федерации" от 24 ноября  1995  г.  N 181-ФЗ.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Статьи 15 и 16 (извлечения)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Приложение Б. Термины  и  определения,  применяемые  в  текстах  сводов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     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правил комплекса 35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0" w:name="sub_9999"/>
      <w:bookmarkEnd w:id="0"/>
      <w:r>
        <w:rPr>
          <w:rFonts w:cs="Arial" w:ascii="Arial" w:hAnsi="Arial"/>
          <w:b/>
          <w:bCs/>
          <w:color w:val="000080"/>
          <w:sz w:val="20"/>
          <w:szCs w:val="20"/>
        </w:rPr>
        <w:t>Введение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" w:name="sub_9999"/>
      <w:bookmarkStart w:id="2" w:name="sub_9999"/>
      <w:bookmarkEnd w:id="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СП 35-101-2001 "Проектирование зданий и сооружений с учетом доступности для маломобильных групп населения. Общие положения" разработан в рамках федеральной целевой программы "Социальная поддержка инвалидов на 2000-2005 годы" в соответствии с Государственным контрактом N 5.1.1/227 юр-98 от 25 июня 1999 г. с Министерством труда и социального развития Российской Федерации по теме: "Создание единой системы отраслевых требований по проектированию доступной для инвалидов среды жизнедеятельности"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Согласно части второй статьи 15 Федерального закона "О социальной защите инвалидов в Российской Федерации" от 24 ноября 1995 г. N 181-ФЗ (Собрание законодательства Российской Федерации, 1995, N 48, ст. 2069): "Планировка и застройка городов, других населенных пунктов, формирование жилых и рекреационных зон, разработка проектных решений, новое строительство и реконструкция зданий, сооружений и их комплексов без приспособления объектов для доступа к ним инвалидов и использования их инвалидами не допускаются".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основу разработки Свода правил положены принципы создания равных возможностей, сформулированные во "Всемирной программе действий в отношении инвалидов", принятой Генеральной Ассамблеей Организации Объединенных Наций в резолюции N 37/52* от 3 декабря 1982 г. Нормативной базой, регламентирующей мероприятия по адаптации среды жизнедеятельности в соответствии с потребностями инвалидов и других маломобильных групп населения, является комплекс 35 отраслевых нормативных документов в области проектирования и строительства. Основным документом федерального уровня для данного комплекса является СНиП 35-01-2001 "Доступность зданий и сооружений для маломобильных групп населения".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развитие требований СНиП в составе комплекса 35 нормативных документов разработан настоящий Свод правил, который следует применять как основополагающий в блоке следующих сводов правил: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35-102-2001 "Жилая среда с планировочными элементами, доступными инвалидам";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35-103-2001 "Общественные здания и сооружения, доступные маломобильным посетителям";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35-104-2001 "Здания и помещения с местами труда для инвалидов".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содержит рекомендательные нормы и правила в соответствии с требованиями СНиП 10-01-94 "Система нормативных документов в строительстве. Основные положения" и является документом федерального уровня. В данной разработке учтены опыт отечественных и зарубежных специалистов в освещаемой области, а также новые разработки различных авторов и творческих коллективов.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3" w:name="sub_447584676"/>
      <w:bookmarkEnd w:id="3"/>
      <w:r>
        <w:rPr>
          <w:rFonts w:cs="Arial" w:ascii="Arial" w:hAnsi="Arial"/>
          <w:i/>
          <w:iCs/>
          <w:color w:val="800080"/>
          <w:sz w:val="20"/>
          <w:szCs w:val="20"/>
        </w:rPr>
        <w:t xml:space="preserve">Постановлением Госстроя РФ от 10 сентября 2003 г. N 164 СНиП 10-01-94 признаны не действующими на территории РФ с 1 октября 2003 г. 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4" w:name="sub_447584676"/>
      <w:bookmarkStart w:id="5" w:name="sub_447584676"/>
      <w:bookmarkEnd w:id="5"/>
      <w:r>
        <w:rPr>
          <w:rFonts w:cs="Arial" w:ascii="Arial" w:hAnsi="Arial"/>
          <w:i/>
          <w:iCs/>
          <w:color w:val="8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35-101-2001: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разработан авторским коллективом в следующем составе: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научный руководитель темы, ответственный исполнитель и научный редактор нормативного документа - канд. архит. A.M.Гарнец, исполнители: арх. Н.П.Малиночка, арх. Ю.В.Колосов при участии канд. архит. Б.П.Анисимова, канд. архит. Л.А.Смывиной, инж. Л.В.Сигачевой и инж. Н.И.Чернозубовой, компьютерная графика - инж. А.И.Цыганов и инж. М.М.Миловидов при участии арх. К.В.Карпача;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внесен Департаментом по вопросам реабилитации и социальной интеграции инвалидов Минтруда России (И.В.Лебедев, А.Е.Лысенко);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представлен к утверждению Управлением стандартизации, технического нормирования и сертификации Госстроя России (В.В.Тишенко, Н.Н.Поляков, Л.А.Викторов), Управлением архитектуры и проектных работ Госстроя России (Э.А.Шевченко, Н.Н.Якимова, В.Г.Хахулин);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согласован Государственной противопожарной службой МВД России, Госсанэпиднадзором Минздрава России, Главгосэкспертизой России, Всероссийским обществом инвалидов, Всероссийским обществом слепых и Всероссийским обществом глухих.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тексте и графической части Свода правил частично использованы следующие материалы: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31-102-99. Общие положения по проектированию доступной для инвалидов среды жизнедеятельности. - М.: ГУП ИОЗ, ГУП ЦПП, 2001 (авторский коллектив под руководством канд. архит. A.M.Гарнеца);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ВСН 62-91 */Госкомархитектуры. Проектирование среды жизнедеятельности с учетом потребности инвалидов и маломобильных групп населения/Госстрой России. - М.: ГУП ЦПП, 1994 (ЦНИИЭП им. Б.С.Мезенцева, ЦНИИЭП жилища, ЦНИИЭП учебных зданий и ЦНИИЭП курортно-туристических зданий и комплексов Госкомархитектуры);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Рекомендации по проектированию окружающей среды, зданий и сооружений с учетом потребностей инвалидов и других маломобильных групп населения: Выпуск 1. Общие положения/Минстрой России, Минсоцзащиты России, АО ЦНИИЭП им. Б.С.Мезенцева. - М.: ГП ЦПП, 1995 (канд. архит. Н.Б.Мезенцева и Е.М.Лось, арх. Н.А.Клементьев при участии д-ра архит. В.К.Степанова);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Жилая среда для инвалида. - М.: Стройиздат, 1990 (арх. Х.Ю.Калмет, научный редактор Ю.В.Колосов);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Пособие по комплексному проектированию окружающей среды для людей с физическими ограничениями: Выпуск 2. Элементы зданий/Москомархитектура. - М.: ГУП НИАЦ, 1997 (канд. архит. А.А.Архангельская).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" w:name="sub_100"/>
      <w:bookmarkEnd w:id="6"/>
      <w:r>
        <w:rPr>
          <w:rFonts w:cs="Arial" w:ascii="Arial" w:hAnsi="Arial"/>
          <w:b/>
          <w:bCs/>
          <w:color w:val="000080"/>
          <w:sz w:val="20"/>
          <w:szCs w:val="20"/>
        </w:rPr>
        <w:t>Часть 1. Общие требования к архитектурной среде зданий и сооружений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" w:name="sub_100"/>
      <w:bookmarkStart w:id="8" w:name="sub_100"/>
      <w:bookmarkEnd w:id="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1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Общие положения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2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Нормативные ссылки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3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3. Требования к участку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4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4. Пути движения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5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5. Помещения и их группы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6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6. Инженерные устройства и оборудование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7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7. Информационные устройства, средства и их системы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" w:name="sub_110"/>
      <w:bookmarkEnd w:id="9"/>
      <w:r>
        <w:rPr>
          <w:rFonts w:cs="Arial" w:ascii="Arial" w:hAnsi="Arial"/>
          <w:b/>
          <w:bCs/>
          <w:color w:val="000080"/>
          <w:sz w:val="20"/>
          <w:szCs w:val="20"/>
        </w:rPr>
        <w:t>1.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" w:name="sub_110"/>
      <w:bookmarkStart w:id="11" w:name="sub_110"/>
      <w:bookmarkEnd w:id="1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1.1 Требования и рекомендации Свода правил направлены на создание полноценной архитектурной среды, обеспечивающей необходимый уровень доступности зданий и сооружений для всех категорий маломобильных групп населения (в дальнейшем - МГН) и беспрепятственное пользование ими. Требования распространяются на все элементы зданий и сооружений или их части (в дальнейшем - здания), а также на участки.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Положения настоящего документа следует учитывать при проектировании и реконструкции зданий различных форм собственности и различных организационно-правовых форм.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1.2 Требования Свода правил распространяются на доступные для маломобильных групп населения элементы архитектурной среды и системы, ими образуемые: элементы участка, части зданий, группы помещений, помещения, функциональные зоны (в том числе пути движения), устройство мест основных процессов жизнедеятельности, обслуживания, приложения труда и отдыха. К этим объектам также относятся конструктивные элементы и малые формы.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Требования настоящего документа не распространяются на части зданий, сооружений и участки, куда не предусмотрен доступ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зданий специализированных учреждений Свод правил используется как справочный документ при проектировании аналогичных элементов, планировочных узлов здания и территории.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1.3 В Своде правил дан относительно полный набор требований, проектных мероприятий и элементов архитектурного решения. Конкретизация требований, выбор состава мероприятий и определение этапов их реализации устанавливается заданием на проектирование, а также в процессе проектирования.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1.4 Выполнение требований доступности объектов общественного и жилищного назначения для МГН, а также промышленных зданий с местами труда для инвалидов регламентируется РДС 35-201 при разработке, согласовании и утверждении проектной документации.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1.5 В настоящем Своде правил устанавливаются общие требования для всех объектов проектирования, доступных для маломобильных групп населения.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Развитие или расширение этих требований по функциональному назначению различных зданий дано в соответствующих разделах других сводов правил: СП 35-102, СП 35-103 и СП 35-104.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1.6 Положения нормативного документа допускают возможность выбора вариантов проектных решений исходя из комплекса требований, предъявляемых к проектируемому или реконструируемому объекту с целью обеспечения доступа к нему и использования его маломобильными гражданами.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зависимости от расчетного числа инвалидов, от финансовых возможностей заказчика и функциональной структуры здания, сооружения рекомендуется предусматривать один из двух вариантов организации доступности (не учитывая обслуживания на дому):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вариант "А" - доступность для инвалидов любой жилой ячейки в жилище, любого места обслуживания в общественном здании, любого (допускаемого социальными органами) места приложения труда. При этом должно предусматриваться устройство: общих универсальных путей движения, доступных для всех категорий населения, в том числе инвалидов; приспособленных для нужд инвалидов всех или специально выделенных из их общего числа жилых ячеек и мест обслуживания; специально приспособленных мест приложения труда;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вариант "Б" - выделение в уровне входной площадки специальных помещений, зон или блоков, приспособленных и оборудованных для инвалидов. Следует предусматривать устройство специальных входов, специально обустроенных параллельных путей движения и мест обслуживания для лиц с нарушениями здоровья.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Представленные в </w:t>
      </w:r>
      <w:hyperlink w:anchor="sub_2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частях 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3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3</w:t>
        </w:r>
      </w:hyperlink>
      <w:r>
        <w:rPr>
          <w:rFonts w:cs="Arial" w:ascii="Arial" w:hAnsi="Arial"/>
          <w:sz w:val="20"/>
          <w:szCs w:val="20"/>
        </w:rPr>
        <w:t xml:space="preserve"> графические схемы рекомендуется использовать при любом варианте организации доступности зданий и сооружений для маломобильных групп населения.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 Повышение качества архитектурной среды достигается при соблюдении доступности, безопасности, удобства и информативности зданий для нужд инвалидов и других маломобильных групп населения без ущемления соответствующих прав и возможностей других людей, находящихся в этих зданиях.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степени значимости эти критерии имеют следующий порядок приоритетов: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1) доступность, 2) безопасность, 3) информативность, 4) комфортность (удобство).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1.7.1 Критерий доступности содержит требования: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беспрепятственного движения по коммуникационным путям, помещениям и пространствам;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достижения места целевого назначения или обслуживания и пользования предоставленными возможностями;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возможности воспользоваться местами отдыха, ожидания и сопутствующего обслуживания.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1.7.2 Под безопасностью понимается создание условий проживания, посещения места обслуживания или труда без риска быть травмированным каким-либо образом или причинить вред своему имуществу, а также нанести вред другим - людям, зданию или оборудованию.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Основными требованиями критерия безопасности являются: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возможность избежать травм, ранений, увечий, излишней усталости и т.п. из-за свойств архитектурной среды зданий (в том числе используемых отделочных материалов);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возможность своевременного опознавания и реагирования на места и зоны риска;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отсутствие плохо воспринимаемых мест пересечения путей движения;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предупреждение потребителей о зонах, представляющих потенциальную опасность;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пожарная безопасность.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1.7.3 Информативность обеспечивает разностороннюю возможность своевременного получения, осознания информации и соответствующего реагирования на нее.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Требования критерия информативности включают в себя: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использование средств информирования, соответствующих особенностям различных групп потребителей;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своевременное распознавание ориентиров в архитектурной среде общественных зданий;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точную идентификацию своего места нахождения и мест, являющихся целью посещения;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возможность эффективной ориентации как в светлое, так и в темное время суток;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возможность иметь непрерывную информационную поддержку на всем пути следования по зданию.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Размещение и характер исполнения элементов информационного обеспечения должны учитывать: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расстояние, с которого сообщение может быть эффективно воспринято;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углы поля наблюдения, удобные для восприятия зрительной информации;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ясное начертание и контрастность, а при необходимости - рельефность изображения;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соответствие применяемых символов или пластических приемов общепринятому значению;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исключение помех восприятию информационных средств (бликование указателей, слепящее освещение, совмещение зон действия различных акустических источников, акустическая тень).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1.7.4 Уровень комфортности архитектурной среды в проекте оценивается как с физической, так и с психологической позиций.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Критерий комфортности (удобства) содержит следующие основные требования: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создание условий для минимальных затрат и усилий МГН на удовлетворение своих нужд;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обеспечение своевременной возможности отдыха, ожидания и дополнительного обслуживания, обеспечение условий для компенсации усилий, затраченных на движение и получение услуги;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сокращение времени и усилий на получение необходимой информации.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Нижним пределом комфортности (удобства) следует считать уровень условий, при которых получение или предоставление необходимой информации не может быть признано дискомфортным (неудобным).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Повышение комфортности рекомендуется осуществлять путем: сокращения необходимого пути и времени для получения на одном месте нескольких услуг, увеличения числа мест отдыха, получения заблаговременно нужной информации, применения необходимого и эргономичного оборудования и др.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1.8 Если при реконструкции зданий и сооружений исторических и культурных памятников, а также прилегающих к ним территорий требования доступности не могут быть выполнены в полном объеме, по согласованию с местным органом социальной защиты населения и с учетом мнения общественного объединения инвалидов должны быть приняты решения, обеспечивающие условия жизнедеятельности инвалидов в степени, необходимой и достаточной для конкретной ситуации. При этом степень (уровень) и способы адаптации зданий и сооружений, имеющих особую архитектурную, художественную или историческую ценность, должны определяться с обязательным участием соответствующих органов по охране памятников истории, культуры и архитектуры.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1.9 Для обеспечения доступности МГН к местам обслуживания в зданиях и сооружениях рекомендуется соблюдать следующий порядок приоритетов проектирования: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объемно-пространственное решение здания, его силуэт и внешний облик, детали декора фасадов, в том числе элементы входов;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функциональные зоны, группы помещений, помещения;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места обслуживания;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коммуникационные, рекреационные пространства и помещения, в том числе зоны и места отдыха и ожидания, санитарно-гигиенические помещения;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элементы инженерного оборудования, в том числе специального, для лиц с нарушениями здоровья;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системы информационного обеспечения, в том числе наружная реклама;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решения интерьеров и мебели;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световое и цветовое решение участка, фасада, интерьеров.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1.10 Архитектурное решение объекта должно помогать маломобильному посетителю: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идентифицировать зоны здания, сооружения, помещения;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находить и использовать коммуникационные пространства, определять направления своего пути, в том числе при эвакуации;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своевременно определять и уверенно избегать зоны риска.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1.11 Планировочные решения зданий и сооружений должны учитывать параметры инвалидного кресла-коляски (ГОСТ Р 50602, часть 2, </w:t>
      </w:r>
      <w:hyperlink w:anchor="sub_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 2.1-2.4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" w:name="sub_120"/>
      <w:bookmarkEnd w:id="12"/>
      <w:r>
        <w:rPr>
          <w:rFonts w:cs="Arial" w:ascii="Arial" w:hAnsi="Arial"/>
          <w:b/>
          <w:bCs/>
          <w:color w:val="000080"/>
          <w:sz w:val="20"/>
          <w:szCs w:val="20"/>
        </w:rPr>
        <w:t>2. Нормативные ссылки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" w:name="sub_120"/>
      <w:bookmarkStart w:id="14" w:name="sub_120"/>
      <w:bookmarkEnd w:id="1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 В Своде правил использованы ссылки на следующие документы: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СНиП 35-01-2001 "Доступность зданий и сооружений для маломобильных групп населения";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35-102-2001 "Жилая среда с планировочными элементами, доступными инвалидам";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35-103-2001 "Общественные здания и сооружения, доступные маломобильным посетителям";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35-104-2001 "Здания и помещения с местами труда для инвалидов";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РДС 35-201-99 "Порядок реализации требований доступности для инвалидов к объектам социальной инфраструктуры";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50602-93 "Кресла-коляски. Максимальные габаритные размеры";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50918-96 "Устройства отображения информации по системе шрифта Брайля. Общие технические условия";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51261-99 "Устройства опорные стационарные реабилитационные.Типы и технические требования";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51630-2000 "Платформы подъемные с вертикальным и наклонным перемещением для инвалидов. Технические требования доступности";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51672-2000 "Средства связи и информации технические общего пользования, доступные для инвалидов. Классификация. Требования доступности и безопасности";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10807-78 "Знаки дорожные. Общие технические условия";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21786-76 "Система "человек-машина". Сигнализаторы звуковые неречевых сообщений. Общие эргономические требования";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24214-80 "Связь громкоговорящая. Термины и определения";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12.1.004-91 "ССБТ. Пожарная безопасность. Общие требования.";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"Правила дорожного движения Российской Федерации". Утверждены Постановлением Совета Министров - Правительства Российской Федерации от 23 октября 1993 г. N 1090 (Собрание актов Президента и Правительства Российской Федерации, 1993, N 47, ст.4531).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5" w:name="sub_130"/>
      <w:bookmarkEnd w:id="15"/>
      <w:r>
        <w:rPr>
          <w:rFonts w:cs="Arial" w:ascii="Arial" w:hAnsi="Arial"/>
          <w:b/>
          <w:bCs/>
          <w:color w:val="000080"/>
          <w:sz w:val="20"/>
          <w:szCs w:val="20"/>
        </w:rPr>
        <w:t>3. Требования к участку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6" w:name="sub_130"/>
      <w:bookmarkStart w:id="17" w:name="sub_130"/>
      <w:bookmarkEnd w:id="1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 При проектировании участка здания или комплекса следует соблюдать непрерывность пешеходных и транспортных путей, обеспечивающих доступ инвалидов и маломобильных лиц в здания. Эти пути должны стыковаться с внешними по отношению к участку коммуникациями и остановками городского транспорта.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Ограждения участков должны обеспечивать возможность опорного движения МГН через проходы и вдоль них.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расположении зданий,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сооружение, доступного для маломобильных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адаптации существующих зданий к потребностям МГН в первую очередь следует создавать доступные пешеходные пути в пределах земельных участков, прилегающих к зданиям. Эти работы следует совмещать с мероприятиями по ремонту покрытий путей движения, что практически не потребует дополнительных материальных затрат.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3.2 Требования к элементам участков зданий, доступных для маломобильных людей, приведены в </w:t>
      </w:r>
      <w:hyperlink w:anchor="sub_13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3.1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3.3 При размещении зданий и сооружений на участке, как правило, следует: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разделять по возможности пешеходные и транспортные потоки на участке;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обеспечивать удобные пути движения ко всем функциональным зонам и площадкам участка, а также входам, элементам благоустройства и внешнего инженерного оборудования, доступные МГН;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обеспечивать, по возможности, крытыми кратчайшими переходами связь между входами в здания комплекса, образованного отдельно стоящими на едином участке объектами.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8" w:name="sub_1301"/>
      <w:bookmarkEnd w:id="18"/>
      <w:r>
        <w:rPr>
          <w:rFonts w:cs="Arial" w:ascii="Arial" w:hAnsi="Arial"/>
          <w:b/>
          <w:bCs/>
          <w:color w:val="000080"/>
          <w:sz w:val="20"/>
          <w:szCs w:val="20"/>
        </w:rPr>
        <w:t>Таблица 3.1 - Требования к участкам и их элементам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9" w:name="sub_1301"/>
      <w:bookmarkStart w:id="20" w:name="sub_1301"/>
      <w:bookmarkEnd w:id="2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                  Требования по критериям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───┬───────────────────────┬───────────────────────────┬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│     безопасности      │      информативности      │     комфортности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│        2         │           3           │             4             │          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Ограждения │                  │3.1 Отсутствие         │4.1 Обеспечение возможности│5.1 Устройство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участка      │                  │выступающих элементов у│ориентироваться       через│встроенных         или│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ограждений на опасной  │ограждение.                │пристроенных 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высоте.                │4.2 Включение в  ограждения│отдыха.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3.2 В качестве    живой│(заграждения)     элементов│5.2 Устройство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изгороди        следует│опознавания               и│поручней  вдоль  живой│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использовать           │заблаговременного          │изгороди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нетравмирующие         │оповещения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древесно-кустарниковые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породы                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Входы     и│                  │                       │4.3 Архитектурное         и│5.3 Наличие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въезды     на│                  │                       │световое (в  темное   время│маркировки,   разметки│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участок      │                  │                       │суток) выявление проходов  │проходов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Пешеходные │2.1 Устройство    │3.3 Съезды  не   должны│4.4 Выделение    пешеходных│5.4 Наличие  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пути движения│поворотных       и│выступать  на  проезжую│путей на покрытии с помощью│отдыха          вблизи│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разворотных       │часть.                 │знаков     и    указателей,│пересечений      путей│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площадок,  в   том│3.4 Использование      │предупредительных  надписей│движения, перед входом│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числе в  тупиковых│ограждения,  парапетов,│с   размером   символа   по│в здание  и  выходом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элементах    путей│бортиков (в  том  числе│высоте   не   менее  0,5 м,│участка.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пешеходного       │из      зелени)     для│рифления, изменения фактуры│5.5 Оборудование путей│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        │выявления    безопасных│покрытия.                  │движения     инвалидов│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путей    движения    на│4.5 Обеспечение  информации│средствами ориентации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участке.               │о   месте   и   удаленности│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3.5 Обеспечение  обзора│входов, мест обслуживания 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путей движения  при  их│отдыха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пересечении           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 Стоянки    │                  │3.6 Приближение       к│4.6 Устройство      средств│5.6 Создание     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личного      │                  │пешеходным             │местной     связи     между│автостоянке  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автотранспор-│                  │коммуникациям       без│стоянкой  и  администрацией│хранения  для  проката│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 инвалидов │                  │пересечения           с│общественных   зданий   для│различных        видов│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транспортным движением.│вызова       обслуживающего│средств  передвижения,│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3.7 Ограждение     мест│персонала                  │а  также   технических│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риска   и    устройство│                           │средств   реабилитации│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                │                           │для     инвалидов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заблаговременной       │                           │маломобильных лиц.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о них       │                           │5.7 Устройство для лиц│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 нарушениями здоровья│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крытых путей прохода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здание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Озеленение │2.2 Граница       │3.8 Отсутствие         │4.7 Использование   приемов│5.8 Создание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озелененных       │озеленения,            │ландшафтной архитектуры для│озелененных зон отдыха│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эксплуатируемых   │закрывающего  обзор для│выявления путей пешеходного│с  применением  пород,│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площадок,         │оценки   ситуации    на│движения, мест отдыха, мест│обеспечивающих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примыкающая      к│перекрестках,   опасных│сопутствующего             │оздоровительный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путям пешеходного │участках.              │обслуживания.              │эффект.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не должна│3.9 Отсутствие         │4.8 Применение     линейных│5.9 Применение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иметь     перепада│элементов  фитодизайна,│посадок      деревьев     и│цветочных ковров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высот,   бордюров,│создающих       иллюзию│кустарников             для│дублирования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бортовых    камней│падающих      растений,│формирования  кромок  путей│информационных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высотой  более   4│затененность проходов и│пешеходного движения.      │указателей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см.               │проездов,    а    также│4.9 Отсутствие    затенения│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Устройство    │выступающих       крон,│озеленением       сигналов,│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грунтовых  дорожек│стволов, корней.       │информационных   устройств,│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(троп)          со│3.10 Для     озеленения│ограждений опасных мест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свойствами       и│участка         следует│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параметрами  путей│применять             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пешеходного       │нетравмирующие        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        │древесно-кустарниковые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породы                 │       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6 Элементы   │2.4 Применение    │3.11 Отсутствие       в│4.10 Подсветка или световая│5.10 Расположение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благоустройс-│элементов         │информации          для│маркировка  мест размещения│элементов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тва,    малые│благоустройства,  │инвалидов   надписей  и│элементов  благоустройства,│благоустройства смежно│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формы,       │позволяющих       │символов, которые могут│входов      в      беседки,│с путями  пешеходного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реклама      │использовать их  с│быть        истолкованы│павильоны,         парковые│движения.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высоты            │неоднозначно          и│сооружения в  темное  время│5.11 Размещение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кресла-коляски.   │создавать        угрозу│суток.                     │элементов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Элементы      │стресса.               │4.11 Асинхронность         │благоустройства  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рекламы и знаки не│3.12 Отсутствие   помех│(разновременность)         │учетом     наименьшего│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 закрывать│для          восприятия│предоставления   информации│числа поворотов для 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полностью   входы,│информации,    в    том│различными  средствами  для│использования.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площадки на  путях│числе,       ослепления│исключения помех           │5.12 Устройство   опор│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        │средствами рекламы     │                           │(поручней и т.п.)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отдыха      у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пользования элементами│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благоустройства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7 Специализи-│                  │3.13 Размещение       и│4.12 Применение            │5.13 Соединение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рованные     │                  │оборудование       мест│архитектурных, в том  числе│подходов  к  площадкам│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площадки   (с│                  │обслуживания на участке│ландшафтно-архитектурных,  │кратчайшими     путями│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местами      │                  │аналогичны           по│приемов    для    выявления│движения.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обслуживания)│                  │требованиям            │назначения   и   входов  на│5.14 При       наличии│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безопасности     местам│площадки,  а   также   зоны│площадок   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обслуживания в  зданиях│обслуживания               │собак-поводырей,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сооружениях          │                           │минимальные    размеры│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клеток - 1,5 м2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┼───────────────────────┼───────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8 Площадки  и│2.6 Размещение    │                       │4.13 Информационное        │5.15 Применение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 отдыха │смежно         вне│                       │обеспечение мест отдыха    │теневых       навесов,│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габаритов    путей│                       │                           │тентов  для  защиты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    мест│                       │                           │перегрева и осадков.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отдыха и ожидания │                       │                           │5.16 Защита       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посторонних шумов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тихого отдыха.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5.17 Обеспечение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визуального восприятия│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панорам с мест отдыха,│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 также   декоративных│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объектов   ландшафтной│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│ 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архитектуры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┴───────────────────────┴───────────────────────────┴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3.4 При пересечении пешеходных путей транспортными средствами у входных узлов зданий или входов на участок следует проектировать элементы заблаговременного предупреждения мест пересечения с соблюдением мер безопасности движения, вплоть до его регулирования.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Тактильные средства предупреждающей информации и сигнализации следует размещать не ближе 0,8 м от зоны изменения пути.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3.5 При совмещении на участке путей движения посетителей с проездами для транспорта рекомендуется делать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автотранспортом. Полосу движения инвалидов на креслах-колясках и механических колясках рекомендуется выделять с левой стороны на полосе пешеходного движения на участке, пешеходных дорогах, аллеях.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Линии разметки путей для лиц с нарушениями зрения следует выполнять с использованием рифленой поверхности и с дублированием цветом и в соответствии с приложением 2 Правил дорожного движения Российской Федерации.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3.6 При организации на участке подъезда транспортных средств непосредственно к входу на входных площадках и в портиках рекомендуется предусматривать: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в учреждениях с формой обслуживания по варианту "А":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возможность одновременных прохода пешеходов и посадки или высадки пассажиров;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места на горизонтальной части входной площадки или портика, достаточные для остановки транспортного средства, пропускающего пешеходные потоки;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разметку пешеходных и транспортных путей на пандусах и площадке;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в учреждениях с формой организации обслуживания по варианту "Б" (дополнительно к указанным для варианта "А"):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создание оборудованного подхода для инвалидов, не пересекающегося с транспортными путями;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при наличии нескольких лестниц (или лестниц, охватывающих площадку с нескольких сторон) как минимум одна оборудуется для МГН.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3.7 В портиках и на крытых площадках высота проходов от поверхности пешеходного пути до низа конструкции или низа любых подвесных элементов в свету должна быть не менее 2,5 м, а проездов - 4,5 м. При этом транспортные пандусы и проезды должны иметь сквозной проезд или разворотные площадки для эвакуации транспортных средств.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3.8 На участках перед входами в общественные здания районного или муниципального значения рекомендуется создавать озелененные и благоустроенные площадки для отдыха, оборудованные навесами, скамьями, телефонами-автоматами, указателями, светильниками, сигнализацией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земельных участках предприятий питания и торговли целесообразно организовать зону общего пользования с местами кратковременного отдыха МГН, оборудуя эти зоны информационными и рекламными устройствами.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Интерьерный характер таких зон может быть усилен разнообразными видами мощения, системой освещения, указателями, элементами озеленения: вазонами, цветочными выгородками, являющимися одновременно ориентирами для людей с недостатками зрения.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3.9 В зоне стоянок личного автотранспорта посетителей общественных зданий следует выделять места для парковки автотранспортных средств инвалидов, которые не должны загораживаться другими паркуемыми автомашинами.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наличии на стоянке мест для парковки автомашин, салоны которых приспособлены для перевозки инвалидов на креслах-колясках, ширина боковых подходов к местам стоянки таких машин должна быть не менее 2,5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Высота свободного пространства до низа конструкций, перекрывающих место стоянки и посадочных зон, должна быть не менее 2,9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3.10 К информационным средствам на участках, используемых МГН, следует относить: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рельефные, фактурные и иные виды тактильных поверхностей путей движения на участках, дорогах и пешеходных трассах;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ограждение опасных зон;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разметку путей движения на участках, знаки дорожного движения и указатели;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информационные сооружения (стенды, щиты и объемные рекламные устройства);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светофоры и световые указатели; устройства звукового дублирования сигналов движения.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3.11 В пределах участков зданий и сооружений рекомендуется обеспечивать непрерывность информации на путях движения к местам обслуживания и отдыха.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проектировании на приобъектных участках информационных узлов рекомендуется в зоне ожидания таких узлов визуальную информацию дублировать тактильной.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3.12 Тактильные указатели следует устанавливать на следующих элементах путей движения: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внешних, выпуклых углах зданий и сооружений;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столбах и ограждениях;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рычагах автоматов для продажи товаров и напитков;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кабинах таксофонов.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Продольный уклон подъема не должен превышать разрешенный для пандусов.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3.13 Информирующие искусственные плавные подъемы поверхностей пути рекомендуется устраивать: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 пешеходных путях перед входами в здания и сооружения;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 пересечении пешеходных переходов с проезжей частью;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на путях движения инвалидов на мотоколясках для выделения пересечения с пешеходным переходом.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3.14 Предупреждающую сигнализацию о приближении к препятствиям (лестницам, пешеходному переходу, окончанию островка безопасности, краю платформы и др.) для людей с недостатками зрения следует также обеспечивать изменением фактуры поверхностного слоя покрытия дорожек и тротуаров, применением информирующего рельефа (покрытия) и яркой контрастной окраски.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Опасные для инвалидов объекты и пространства на участке следует огораживать бортовым камнем высотой не менее 0,05 м. Ограждения опасных участков на пути движения инвалидов с недостатками зрения располагают в зоне досягаемости тактильной трости.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3.15 При обустройстве тротуаров на участке следует по возможности применять единое установленное для данного населенного пункта стандартное расположение осветительных столбов и посадок деревьев по отношению к краю тротуарного бордюра, что позволит создать оптимальные условия ориентирования для слабовидящих людей.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1" w:name="sub_7316"/>
      <w:bookmarkEnd w:id="21"/>
      <w:r>
        <w:rPr>
          <w:rFonts w:cs="Arial" w:ascii="Arial" w:hAnsi="Arial"/>
          <w:sz w:val="20"/>
          <w:szCs w:val="20"/>
        </w:rPr>
        <w:t>3.16 Ландшафтные и фитодизайнерские композиции на участке должны выполнять функции архитектурных акцентов, входящих в общую информационную систему объекта обслуживания. При этом рекомендуется использовать сходные или единые приемы обозначения, выявления зон или мест со сходным функциональным назначением.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22" w:name="sub_7316"/>
      <w:bookmarkEnd w:id="22"/>
      <w:r>
        <w:rPr>
          <w:rFonts w:cs="Arial" w:ascii="Arial" w:hAnsi="Arial"/>
          <w:sz w:val="20"/>
          <w:szCs w:val="20"/>
        </w:rPr>
        <w:t>3.17 В темное время суток рекомендуется применение световых или подсвеченных знаков и указателей, в том числе рекламных, светофоров на пешеходных путях, разметки из светоотражающих знаков, вмонтированных в покрытие (типа "кошачьи глаза") и применение световых нитей.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Светильники (осветительную арматуру) при входах на участок и в здание следует крепить непосредственно к воротам или элементам зданий или ограждений.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3.18 Светильники на стойках в общей пешеходной зоне следует ограждать защитными декоративными барьерами высотой не менее 0,75 м или размещать их в составе малых архитектурных форм (ограждений, на тумбах) на высоте не менее 0,75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Светильники в зоне интенсивного пешеходного движения или специальной полосы пешеходного движения следует устанавливать не ниже 2,1 м от уровня пешеходной горизонтальной или наклонной площадки.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Светильники рекомендуется заделывать заподлицо в вертикальные, горизонтальные или наклонные поверхности стационарных конструкций зданий и сооружений или в элементы стационарного оборудования: в поручни или участок стены за поручнем, в подступенки лестниц, в плоскость стен или покрытия горизонтального или наклонного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3.19 Световой поток осветительных приборов и рекламных огней на путях движения должен обеспечивать освещенность в уровне полос движения 20 лк при лампах накаливания и 40 лк при люминесцентных лампах. При этом он не должен ослеплять пешеходов и засвечивать знаки, указатели, светофоры и световые маячки.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 рекомендуется направлять световые маячки импульсных ламп-вспышек навстречу движения пешеходов и водителей.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3.20 Элементы обустройства территории (участков) приведены в части 2, на </w:t>
      </w:r>
      <w:hyperlink w:anchor="sub_23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рисунках 2.31-2.34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3" w:name="sub_140"/>
      <w:bookmarkEnd w:id="23"/>
      <w:r>
        <w:rPr>
          <w:rFonts w:cs="Arial" w:ascii="Arial" w:hAnsi="Arial"/>
          <w:b/>
          <w:bCs/>
          <w:color w:val="000080"/>
          <w:sz w:val="20"/>
          <w:szCs w:val="20"/>
        </w:rPr>
        <w:t>4. Пути движения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4" w:name="sub_140"/>
      <w:bookmarkStart w:id="25" w:name="sub_140"/>
      <w:bookmarkEnd w:id="2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 К коммуникационным путям и пространствам относятся: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входы и выходы;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вестибюльные группы;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зоны и помещения, предназначенные главным образом для пешеходного движения;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части функциональных и рекреационных зон, содержащие пути движения пешеходов;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вертикальные средства передвижения с помещениями и площадками перед ними;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лестницы и пандусы с поворотными и разворотными площадками.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Коммуникационные пути и пространства, обеспечивающие непрерывность связей между входами, местами обслуживания и отдыха и выходами, должны быть: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доступными для различных категорий пользователей;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безопасными для движения и отдыха в процессе движения;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оборудованы для облегчения движения, получения своевременной информации, попутного отдыха или ожидания;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возможности короткими, геометрически простыми.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Графическое выражение требований к коммуникациям и их элементам дано в части 2 на </w:t>
      </w:r>
      <w:hyperlink w:anchor="sub_2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рисунках 2.5-2.30</w:t>
        </w:r>
      </w:hyperlink>
      <w:r>
        <w:rPr>
          <w:rFonts w:cs="Arial" w:ascii="Arial" w:hAnsi="Arial"/>
          <w:sz w:val="20"/>
          <w:szCs w:val="20"/>
        </w:rPr>
        <w:t xml:space="preserve"> данного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4.2 При проектировании входных узлов следует учитывать требования таблицы 4.1.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4.3 При отсутствии (в условиях сложившейся застройки) реальных возможностей для достижения нормативных параметров ширины пешеходных путей на участке следует предусматривать устройство через каждые 60-100 м такого пути горизонтальные площадки размером не менее 1,6 х 1,6 м для обеспечения возможности разъезда инвалидов на креслах-колясках.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4.4 При перепаде высот на путях движения и при входе в здание следует создавать равные условия доступности и комфорта для всех групп людей. При этом необходимо принимать во внимание, что для людей на креслах-колясках, с детскими колясками и ручными тележками удобно пользоваться пандусами, для людей с недостатками зрения и некоторых групп МГН предпочтительна лестница, а для немощных, беременных, людей с костылями наиболее удобны подъемники.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4.5 Подъемники для лиц с нарушением здоровья рекомендуется устраивать параллельно маршам сбоку или в промежутках между маршами.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4.6 В местах примыкания горизонтальных путей движения к открытым лестницам и пандусам рекомендуется устраивать площадки, аналогичные по размерам поворотным площадкам лестниц и пандусов.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4.7 Габариты внутренних тамбуров (тамбур-шлюзов) должны соответствовать требованиям к входным тамбурам (см. таблицу 4.1).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6" w:name="sub_1401"/>
      <w:bookmarkEnd w:id="26"/>
      <w:r>
        <w:rPr>
          <w:rFonts w:cs="Arial" w:ascii="Arial" w:hAnsi="Arial"/>
          <w:b/>
          <w:bCs/>
          <w:color w:val="000080"/>
          <w:sz w:val="20"/>
          <w:szCs w:val="20"/>
        </w:rPr>
        <w:t>Таблица 4.1 - Требования к входным узлам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7" w:name="sub_1401"/>
      <w:bookmarkStart w:id="28" w:name="sub_1401"/>
      <w:bookmarkEnd w:id="2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│                                     Требования по критериям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├────────────────────────┬─────────────────────┬───────────────────────┬─────────────────────────┬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 │    безопасности     │    информативности    │      комфортности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────┼─────────────────────┼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│           2            │          3          │           4           │            5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────┼─────────────────────┼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Входы  в│2.1 "Б" -     устройство│3.1 "Б" -   подсветка│4.1 Выделение          │5.1 Устройство  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целом     │входов в одном  уровне с│лестниц и пандусов  в│архитектурными         │отдыха   перед   входом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подходами.              │темное время суток.  │средствами     иерархии│после него.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"Б" -   оборудование│3.2 Размещение       │входов,   если  это  не│5.2 "Б" - устройство    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входа      автоматически│тактильных указателей│противоречит  концепции│полос   движения    опор,│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открывающимися  дверьми,│на        неподвижных│проекта.               │удобных   для  всех лиц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  также   лифтами   или│элементах            │4.2 Подсветка  входов в│нарушениями здоровья.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подъемниками (при  входе│                     │темное время суток.    │5.3 Применение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разных уровнях)      │                     │4.3 Устройство         │универсальной   фурнитуры│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маркировки      входов,│(ручек и  т.п.),  удобной│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включение в архитектуру│для    пользования    как│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входов          знаков,│здоровым, так и  лицам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пиктограмм          или│нарушениями здоровья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указателей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────┼─────────────────────┼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Входные │2.3 Выделение          и│3.3 Разделение      в│4.4 Устройство    перед│5.4 Размещение при входах│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площадки и│оборудование       полос│зонах    входов,   на│входом  на   расстоянии│элементов благоустройства│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портики   │движения   пешеходов   и│пандусах,  площадках,│0,9 м предупредительных│и   средств    связи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       на│в  портиках   потоков│знаков    или разметки,│администрацией.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    на│движущихся  пешеходов│тактильных            и│5.5 Защита     движущихся│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транспортно-пешеходных  │и    инвалидов     на│акустических указателей│элементов (эскалаторов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пандусах.               │креслах-колясках    и│(в том  числе  рифленых│транспортеров)       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Обеспечение         │механических         │покрытий   площадок   и│атмосферных осадков.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габаритов        входных│колясках.            │полов).                │5.6 Устройство  подогрева│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площадок,    достаточных│3.4 На  криволинейных│4.5 Разметка    зон   и│в холодное   время   года│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 расхождения│пандусах  минимальный│путей движения на входе│покрытия     полов  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встречных        потоков│радиус  с  внутренней│с     выделением    зон│площадках,   пандусах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посетителей,     а также│стороны      кривизны│ожидания  (расхождения)│лестницах.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потоков    пешеходов   и│должен быть  не менее│и поворотных площадок. │5.7 Устройство  козырьков│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автотранспортных        │2 м  при   пешеходном│4.6 Размещение       на│над входными площадками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средств.                │движении  и  5  м при│площадках и в  портиках│лестницами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Ширина        полосы│автотранспортном     │информационных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транспортного     въезда│движении.            │устройств, табло, щитов│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(проезда) у входа должна│3.5 На  площадках   и│с     информацией     о│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не менее 3 м.      │портиках            с│назначении,  планировке│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"Б" -       разметка│возможностью  проезда│и режиме работы объекта│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автостоянок       должна│автотранспорта       │обслуживания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учитывать,           что│расстояние от  входов│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расстояние от   открытых│до    марша   пандуса│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дверей     транспортного│должно   обеспечивать│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до  баз  колонн│остановку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портиков,     балюстрад,│транспортного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парапетов должно быть не│средства           на│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0,5 м             │горизонтальном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2.7 Диаметр   поворотных│участке пути не ближе│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 наружных     входных│1 м  от    ближайшего│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площадок - не менее  2,2│дверного   проема   с│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                       │учетом       открытых│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дверей.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3.6 Лестницы с двух-,│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трехсторонним спуском│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оборудовать│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поручнями,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крепящимися         к│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фасадной  поверхности│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или                на│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самостоятельных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опорах 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────┼─────────────────────┼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Тамбуры │2.8 Ширина       тамбура│3.7 Отсутствие      в│4.7 Применение         │5.8 Осевая    организация│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быть   не   менее│тамбурах, а также  на│прозрачных  панелей  из│движения.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ширины            полосы│расстоянии  не  менее│противоударного  стекла│5.9 Применение   дренажей│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пешеходного движения.   │1,5  м      от    них│в дверях.  Низ   панели│(устранение       избытка│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2.9 Наличие         мест│ступеней.            │не выше 0,9 м от пола. │атмосферной  влаги  - 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расхождения (ожидания) с│3.8 Исключение      в│4.8 Выделение          │климатическим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карманами   шириной   не│отделке      тамбуров│фактурой,       цветом,│показателям)  и  подогрев│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0,9 м  и  глубиной│зеркал               │иными        средствами│пола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менее 1,5 м.         │                     │распознавания   входных│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2.10 Глубину     тамбура│                     │дверей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увеличивать  на│       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ширину дверного полотна,│       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открывающегося    внутрь│       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тамбура                 │                     │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┴────────────────────────┴─────────────────────┴───────────────────────┴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rPr/>
      </w:pPr>
      <w:r>
        <w:rPr>
          <w:rFonts w:cs="Arial" w:ascii="Arial" w:hAnsi="Arial"/>
          <w:sz w:val="20"/>
          <w:szCs w:val="20"/>
        </w:rPr>
        <w:t xml:space="preserve">4.8 При реконструкции зданий допускается проектировать винтовые пандусы, внутренний минимальный радиус которых с учетом полного поворота кресла-коляски рассчитывается согласно графику на </w:t>
      </w:r>
      <w:hyperlink w:anchor="sub_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рисунке 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8699500" cy="5073015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07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9" w:name="sub_1"/>
      <w:bookmarkEnd w:id="29"/>
      <w:r>
        <w:rPr>
          <w:rFonts w:cs="Arial" w:ascii="Arial" w:hAnsi="Arial"/>
          <w:sz w:val="20"/>
          <w:szCs w:val="20"/>
        </w:rPr>
        <w:t>"Рисунок 1. Зависимость величины уклона винтового пандуса от его внутреннего радиуса"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30" w:name="sub_1"/>
      <w:bookmarkStart w:id="31" w:name="sub_1"/>
      <w:bookmarkEnd w:id="3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4.9 Допускается объединение коммуникационных путей с зонами обслуживания и отдыха в общих пространствах, в том числе пассажах, атриумах. В этих случаях рекомендуется места обслуживания МГН размещать не выше второго уровня (этажа).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4.10 Коммуникационные пути рекомендуется совмещать с эвакуационными путями. Необходимость создания дополнительных путей и устройств, облегчающих и ускоряющих эвакуацию, особенно для лиц с нарушением здоровья, определяется расчетом.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Расчет путей эвакуации следует производить с учетом площади, занимаемой инвалидами и другими маломобильными посетителями, по таблице 4.2.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2" w:name="sub_1402"/>
      <w:bookmarkEnd w:id="32"/>
      <w:r>
        <w:rPr>
          <w:rFonts w:cs="Arial" w:ascii="Arial" w:hAnsi="Arial"/>
          <w:b/>
          <w:bCs/>
          <w:color w:val="000080"/>
          <w:sz w:val="20"/>
          <w:szCs w:val="20"/>
        </w:rPr>
        <w:t>Таблица 4.2 - Максимальные размеры площади, занимаемой инвалидами</w:t>
        <w:br/>
        <w:t>в плане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3" w:name="sub_1402"/>
      <w:bookmarkStart w:id="34" w:name="sub_1402"/>
      <w:bookmarkEnd w:id="3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┬───────────┬──────────────┬────────────────┬──────────────┬────────────────┬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Здоровые; с │     С     │ С поражением │  С поражением  │ С поражением │  С поражением  │Транспортируемые│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дефектами  │недостатка-│     ОДА,     │      ОДА,      │     ОДА,     │      ОДА,      │  на носилках,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слуха    │ ми зрения │передвигающие-│передвигающиеся │передвигающие-│передвигающиеся │    каталках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│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ся без    │    с одной     │  ся с двумя  │       на       │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дополнительных│ дополнительной │дополнительны-│креслах-колясках│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│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опор     │     опорой     │  ми опорами  │                │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┼──────────────┼────────────────┼──────────────┼────────────────┼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 = 0,28 м  │а = 0,72 м │а = 0,40 м    │а = 0,50 м      │а= 0,50 м     │а = 0,80 м      │а = 0,55 м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b = 0,46 м  │b = 0,82 м │b = 0,75 м    │b = 0,65 м      │b = 0,90м     │b = 1,2 м       │b = 2,15 м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┼──────────────┼────────────────┼──────────────┼────────────────┼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F=0,1 м2    │F= 0,40 м2 │F= 0,25 м2    │F= 0,20 м2      │F= 0,30 м2    │F= 0,96 м2      │F= 1,18м2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┴───────────┴──────────────┴────────────────┴──────────────┴────────────────┴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b/>
          <w:bCs/>
          <w:color w:val="000080"/>
          <w:sz w:val="20"/>
          <w:szCs w:val="20"/>
          <w:lang w:val="ru-RU" w:eastAsia="ru-RU"/>
        </w:rPr>
        <w:t>Примечание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- а - длина проекции, b - ширина проекции и F- площадь проекции инвалида.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4.11 На путях движения пользователей по зданию следует стремиться к уменьшению количества выступающих углов, пилястр, избегать острых кромок оборудования.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Рекомендуется скруглять внешние углы выступающих в сторону путей движения частей оборудования в местах ожидания и отдыха (радиус - не менее 5 см).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4.12 Поэтажные лифтовые холлы для облегчения ориентации посетителей должны иметь на каждом этаже различные декоративные, пространственные или цветовые решения интерьеров.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4.13 В коммуникационных помещениях и пространствах для предупреждения о пересечениях путей рекомендуется использовать формы архитектурной пластики порталов, активную пластику декора пути.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4.14 На путях движения маломобильных посетителей в здании следует предусматривать смежные с ними зоны отдыха и ожидания не реже чем через 25 м пути, в том числе хотя бы одну на каждый этаж, доступный для МГН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Места отдыха (ожидания) рекомендуется размещать в тихом месте вдали от витрин, стендов, элементов помещений, где возможно возникновение сквозняков, перегрева, яркого освещения. В местах отдыха или ожидания следует предусматривать возможность размещения не менее одного места для инвалида на кресле-коляске или пользующегося костылями и тростью, а также его сопровождающего.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размещении мест отдыха или ожидания в нишах рекомендуется обеспечивать их подсветку, выявлять цветом и фактурой материала места сидения маломобильных посетителей. При этом важно, чтобы поверхность мест сидения контрастировала с покрытием пола. Рекомендуется наличие и разметка на покрытии пола границ резервной зоны (места возможного размещения) кресла-коляски.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4.15 Рекомендуется, если это не противоречит концепции проекта и если по специфике требований для жилого, общественного или производственного здания не требуется иная окраска, выделять: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красным цветом - зоны риска или зоны, куда вход запрещен, в частности, служебные входы, места проведения ремонтных работ, места с перепадами уровня пола;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желтым цветом - зону поворота и место, занимаемое открытой дверью, ограничительные бортики, пересечение пути, первую и последнюю ступени лестницы.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Применение этих приемов не должно разрушать общее художественное решение интерьеров и фасадов.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4.16 Декоративные изделия и скульптура в интерьере не должны выступать в полосу движения на высоту 2,1 м и не должны в пределах этой высоты иметь детали, способные зацепить или поранить при столкновении с ними.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размещении растений в интерьерах следует избегать попадания их частей в зоны движения и места отдыха (ожидания) в пределах их габаритов. Места установки емкостей с растениями рекомендуется ограждать бортиками высотой не менее 0,1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4.17 Декор полов и площадок, независимо от того, какой материал применен, рекомендуется сочетать с рисунком, совмещающим в себе разметку путей движения, зон ожидания и декоративные свойства.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4.18 Ковровые покрытия пола должны быть прочно закреплены, особенно по краям.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Применяемые в качестве покрытий пола ковры должны иметь ровные или текстурные петли либо ровно подрезанный ворс высотой не более 0,013 м. Высота коврового покрытия вместе с ворсом на границе с поверхностью не закрываемого ковром пола не должна превышать 0,013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4.19 Ребра решеток, находящихся на путях движения МГН, должны располагаться на расстоянии друг от друга не более 0,013 м. Протяженные отверстия таких решеток следует располагать перпендикулярно движению людей.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4.20 Требования к коммуникациям и их элементам в графическом выражении даны в части 2 на </w:t>
      </w:r>
      <w:hyperlink w:anchor="sub_2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рисунках 2.5-2.30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5" w:name="sub_150"/>
      <w:bookmarkEnd w:id="35"/>
      <w:r>
        <w:rPr>
          <w:rFonts w:cs="Arial" w:ascii="Arial" w:hAnsi="Arial"/>
          <w:b/>
          <w:bCs/>
          <w:color w:val="000080"/>
          <w:sz w:val="20"/>
          <w:szCs w:val="20"/>
        </w:rPr>
        <w:t>5. Помещения и их группы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6" w:name="sub_150"/>
      <w:bookmarkStart w:id="37" w:name="sub_150"/>
      <w:bookmarkEnd w:id="3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 Помещения, доступные маломобильным посетителям и взаимосвязанные функциональным процессом, для удобства рекомендуется размещать компактно, на минимальном количестве уровней (желательна одноуровневая организация процессов проживания, обслуживания, трудовой деятельности).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 проектировании рекомендуется учитывать требования, представленные в </w:t>
      </w:r>
      <w:hyperlink w:anchor="sub_15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5.1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Помещения и зоны обслуживания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5.2 При проектировании помещений и зон, предназначенных для обслуживания посетителей, в том числе маломобильных, следует учитывать специфику их функциональной организации и эргономические параметры инвалидов и пожилых людей (часть 3, </w:t>
      </w:r>
      <w:hyperlink w:anchor="sub_3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 3.1-3.9</w:t>
        </w:r>
      </w:hyperlink>
      <w:r>
        <w:rPr>
          <w:rFonts w:cs="Arial" w:ascii="Arial" w:hAnsi="Arial"/>
          <w:sz w:val="20"/>
          <w:szCs w:val="20"/>
        </w:rPr>
        <w:t xml:space="preserve"> данного Свода правил).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 Помещения индивидуального обслуживания предусматривают организацию пространства, включающего одно место индивидуального обслуживания и коммуникационную зону (зону движения/перемещения). Частным случаем являются кабины для индивидуального обслуживания (самообслуживания).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Место индивидуального обслуживания - это пространство, которое предназначается (в зависимости от вида учреждения) для: маломобильного посетителя с возможным сопровождением; обслуживающего персонала (при его наличии); функционального оборудования и мебели для осуществления обслуживания (самообслуживания); дополнительной зоны (с резервной площадью для временного хранения кресла-коляски, дополнительного оборудования и мебели, элементов декора, рекламы и т.п.).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заданию на проектирование место обслуживания маломобильного посетителя может быть оборудовано как универсальное для всех групп посетителей "А" или как специализированное для людей, имеющих определенные нарушения здоровья "Б".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5.4 В помещениях (кабинах) индивидуального обслуживания, предназначенных для маломобильных посетителей (телефонных переговорных пунктов, лингафонных залов, экспресс-фото и т.п.), рекомендуется обеспечивать достаточное пространство для пользователя и сопровождающего его лица, но не менее, м: ширина - 1,6, глубина - 1,8.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кабинах, предназначенных в том числе для обслуживания лиц на креслах-колясках, все реабилитационные приспособления для других категорий маломобильных посетителей (откидные места для сидения, опоры для костылей и тростей, зонтов, поручни для стояния и вставания, крюки и полочки для ручной клади, телефонных справочников и т.д.) не должны снижать доступности и безопасности данного места обслуживания, а также не должны затруднять или снижать комфортность процесса обслуживания для других категорий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5.5 Помещения коллективного обслуживания, как правило, состоят из специализированных зон с одним/несколькими местами обслуживания маломобильных посетителей (по варианту "А" или "Б") и адаптированных коммуникаций (проходов, подходов, выходов). В ряде учреждений помещения коллективного обслуживания могут не иметь специализированных зон, в таком случае часть мест обслуживания проектируется универсальными для всех категорий населения.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8" w:name="sub_1501"/>
      <w:bookmarkEnd w:id="38"/>
      <w:r>
        <w:rPr>
          <w:rFonts w:cs="Arial" w:ascii="Arial" w:hAnsi="Arial"/>
          <w:b/>
          <w:bCs/>
          <w:color w:val="000080"/>
          <w:sz w:val="20"/>
          <w:szCs w:val="20"/>
        </w:rPr>
        <w:t>Таблица 5.1 - Требования к основным функциональным помещениям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9" w:name="sub_1501"/>
      <w:bookmarkStart w:id="40" w:name="sub_1501"/>
      <w:bookmarkEnd w:id="4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│                                     Требования по критериям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├────────────────────┬─────────────────────┬──────────────────────────┬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│    безопасности     │     информативности      │       комфортности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│         2          │          3          │            4             │             5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Входы   │                    │3.1 Обозначение  зоны│4.1                Наличие│5.1              Устройство│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"возможной опасности"│предупреждающей информации│автоматического  открывания│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   учетом   проекции│о   размещении     входа в│и блокировки дверей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   дверного│искомое       помещение на│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полотна              │подходе к нему.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4.2   Выделение   дверного│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проема             за счет│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пластических,  графических│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световых     средств│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информации.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4.3      Предупредительная│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световая и (или)  звуковая│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информация  о  возможности│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войти  в  помещение   (при│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индивидуальном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обслуживании по очереди)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    Зоны│                    │                     │4.4              Выявление│5.2          Автоматическое│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в│                    │                     │информационными           │включение,     отключение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функциона-│                    │                     │средствами,  в  том  числе│регулирование осветительных│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льных     │                    │                     │архитектурными, ориентиров│приборов,     гарантирующих│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помещениях│                    │                     │движения      к      месту│достаточный         уровень│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обслуживания   в   зальных│освещенности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помещениях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Зоны  и│2.1   Размеры   зоны│3.2        Размещение│4.5 Наличие функциональной│5.3  Наличие   переговорных│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     │круговой            │опорных  поручней   в│маркировки  зон   и   мест│устройств,     таксофонов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обслужива-│досягаемости        │кабинах   с    учетом│обслуживания              │возможным усилением звука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ния       │диаметром не более 2│удобства  пользования│4.6 Контрастная маркировка│синхронной       визуальной│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 при  использовании│(самими  поручнями  и│контактных         деталей│информацией       (табло)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стационарных        │другими  устройствами│функционального           │адаптированных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вращающихся  стульев│и  приспособлениями),│оборудования.             │функциональных кабинах.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(кресел)            │при           наличии│4.7 Информация о наличии и│5.4           Использование│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стационарных         │размещении   адаптационных│посетителями   у    рабочих│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элементов        - их│устройств                и│столов персонала  выдвижных│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совмещение          с│приспособлениях.          │консолей   или   переносных│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            │4.8 Размещение  тактильной│приспособлений для  письма,│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(встраивание).       │информации     в      зоне│устойчивых   к     сдвигу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3.3   Предупреждающая│оптимальной   досягаемости│опрокидыванию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контрастная          │от  рабочих   поверхностей│5.5  "Б"  -   использование│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маркировка  консольно│мест обслуживания         │столов  для  индивидуальной│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выступающих    ручек,│                          │работы   со    специальными│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рычагов,     крючков,│                          │приспособлениями   (в   том│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горизонтальных       │                          │числе   для       захвата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панелей    и    т.п.,│                          │удержания предметов).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размещение,          │                          │5.6  Размещение  мест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исключающее        их│                          │лиц,         сопровождающих│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случайное задевание. │                          │инвалидов             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3.4  Устойчивость   к│                          │креслах-колясках    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сдвигу              и│                          │непосредственной   близости│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опрокидыванию        │                          │от них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стационарного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       и│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мебели.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3.5        Отсутствие│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травмоопасных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элементов (фурнитуры,│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выступов  и   фактуры│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контактных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поверхностей)  мебели│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  стационарного│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         │2.2     Размещение в│3.6  При  организации│4.9 Установка информации о│5.7 Оборудование зон отдыха│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Вестибюли │уровне входа.       │кольцевой    развязки│планировке путей  движения│(ожидания)  телемониторами,│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атриумы │2.3  Разделение  зон│движения  разметку  и│по зданию, сооружению  или│сатураторами,     торговыми│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и  ожидания│информационные       │комплексу и  о  размещении│автоматами.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       регистратур,│ориентиры   размещать│мест        обслуживания и│5.8 При  открывании  дверей│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столов      справок,│по  периметру  против│отдыха.                   │наружу    -     заглубление│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киосков;   выделение│часовой стрелки.     │4.10 Размещение  подвесных│дверных   проемов    вглубь│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достаточной  площади│3.7 "Б"  -  выделение│и  настенных   указателей,│окружающих помещений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максимального│части      помещения,│табло,  знаков  с   учетом│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расчетного     числа│адаптированного   для│оптимального угла зрения.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пользователей       │инвалидов           и│4.11    Выделение    полос│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маломобильных лиц.   │движения   инвалидов    на│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3.8       Закрепление│креслах-колясках.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турникетов, барьеров,│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         сидения,│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подвижных       опор,│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исключающее        их│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опрокидывание     или│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сдвиг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        │2.4 При  организации│3.9        Аналогично│4.12            Аналогично│5.9    Организация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│входа    в    разных│требованиям         к│требованиям к вестибюлям. │ожидания  с   местами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приема,   │уровнях  допускается│вестибюлям           │4.13            Устройство│инвалидов или маломобильных│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справоч-  │размещение      бюро│                     │специальной линии пропуска│лиц.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ные,  бюро│пропусков на  нижнем│                     │в   здание     инвалидов и│5.10  Устройство   обменных│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пропусков,│уровне              │                     │маломобильных        лиц с│пунктов кресел-колясок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КПП       │                    │                     │необходимым  обустройством│посещения           объекта│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маркировкой,              │обслуживания  по   пропуску│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информационными           │через КПП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устройствами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6         │2.5 Расстояние между│3.10       Скругление│4.14        Дополнительная│5.11    В         зданиях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Гардеробы │вешалками или стеной│выступающих деталей и│подсветка     указателей и│регламентированным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вешалкой   должно│углов      прилавка с│вешалок         гардероба,│посещением    предусмотреть│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не менее 1,5 м,│радиусом   не   менее│доступного для инвалидов  │возможность смены  обуви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высота крючков -  не│0,05 м               │                          │кресел-колясок        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более 1,6 м.        │                     │                          │организацией        мест 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     Выделение у│                     │                          │хранения     (в     музеях,│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прилавка   гардероба│                     │                          │медицинских    и    детских│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зоны,  оборудованной│                     │                          │учреждениях).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 для лиц  с│                     │                          │5.12   Устройство    скамей│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нарушениями здоровья│                     │                          │шириной не менее 0,6 м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одевания инвалидов, проходы│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между скамьями -  не  менее│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1,2 м.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5.13  Для  самостоятельного│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пользования       лицами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гардеробных   рекомендуются│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вешалки     с     ленточной│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автоматизированной системой│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   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передвижения крючков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7 Уборные,│2.7   Нижний    край│3.11 Двери  туалетных│4.15 Установка  сигнальных│5.14 Визуальное обособление│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умывальные│зеркала,            │кабин          должны│устройств     у     кабины│зон,  предназначенных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    │электрополотенца   и│открываться наружу.  │(занято/свободно).        │лиц  с   ярко   выраженными│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гигиениче-│держателя  туалетной│3.12       Применение│4.16            Применение│физическими       дефектами│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ские      │бумаги на высоте  не│нескользких       при│контрастного     цветового│(ширмы, занавеси и шторы).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кабины    │выше 0,8 м от  пола,│намокании  материалов│решения в интерьере кабины│5.15  Применение   торговых│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 крючка или вешалки│полов.               │и умывальной зоны для  лиц│автоматов    для    продажи│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- не выше 1,3  м  от│3.13 Размещение      │с нарушениями зрения      │индивидуальных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пола.               │трапов    и    сливов│                          │гигиенических изделий.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2.8     Оборудование│- вне зоны движения  │                          │5.16 Устройство  вешалки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           │                     │                          │места    для     временного│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(подвесными         │                     │                          │размещения  кресел-колясок,│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трапециями)  уборных│                     │                          │костылей, протезов и т.п.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   умывальных,│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используемых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инвалидами  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8  Душевые│2.9 Габариты  кабины│3.14 То же, что и для│4.17  То  же,  что   и для│5.17   Оснащение    душевой│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ванные  │не менее чем 2,1х1,8│уборных.             │уборных                   │кабины горизонтальными  (на│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  при  оборудовании│3.15  Каменка  должна│                          │высоте  0,6  и  0,9    м)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биде и унитазом.    │быть защищена съемной│                          │вертикальными      опорными│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2.10 Площадь душевых│защитной решеткой    │                          │поручнями  (низ  на  высоте│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(включая            │                     │                          │0,75 м),  а  также  скамьей│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преддушевую)     для│                     │                          │размером   0,5х0,5     м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- не менее│                     │                          │высоте  0,5  м   от   пола.│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м2.               │                     │                          │Желательно       устройство│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2.11    Оборудование│                     │                          │откидной скамьи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          и│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подвесными  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трапециями  душевых,│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ванных             и│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раздевальных,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используемых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инвалидами  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9 Сауны  и│2.12  Между  входной│                     │                          │5.18           Устройство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бани      │дверью и  полками  в│                     │                          │раздевальных и на  обходных│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помывочной      бани│                     │                          │дорожках     в      моечных│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необходимо свободное│                     │                          │помещениях специальных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пространство        │                     │                          │для хранения кресел-колясок│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площадью  не   менее│                     │                          │и   других   индивидуальных│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круга диаметром  1,5│                     │                          │средств   вспоможения  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м.                  │                     │                          │передвижении.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2.13         Полки в│                     │                          │5.19  Устройство  на  двери│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парильной           │                     │                          │парильной  наклонной  ручки│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оборудуются опорными│                     │                          │из дерева, расположенной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поручнями.          │                     │                          │диагонали двери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2.14 Краны в душевых│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располагаться│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высоте  не  более│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1,3 м               │       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┼────────────────────┼─────────────────────┼──────────────────────────┼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10 Комнаты│2.15    Оборудование│3.16 То же, что и для│4.18  То  же,  что   и для│5.20  То  же,  что    и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(кабины)  │кабин,  используемых│уборных.             │уборных                   │уборных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матери   и│маломобильными      │3.17       Применение│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ребенка   │женщинами, поручнями│пеленальных  столиков│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      подвесными│и подвесных кресел  с│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трапециями          │фиксирующими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устройствами      для│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ребенка              │                          │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┴────────────────────┴─────────────────────┴──────────────────────────┴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Коммуникационные зоны помещений обслуживания должны соответствовать требованиям </w:t>
      </w:r>
      <w:hyperlink w:anchor="sub_14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 4</w:t>
        </w:r>
      </w:hyperlink>
      <w:r>
        <w:rPr>
          <w:rFonts w:cs="Arial" w:ascii="Arial" w:hAnsi="Arial"/>
          <w:sz w:val="20"/>
          <w:szCs w:val="20"/>
        </w:rPr>
        <w:t xml:space="preserve"> данного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5.6 В помещениях при совмещении функционального обслуживания с перемещением (например, в музеях, спортзалах, супермаркетах и т.д.) рекомендуется выделять зоны безопасности, буферные и информационные полосы у стен и по периметру стационарного напольного оборудования или экспонатов.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5.7 В полифункциональных помещениях, объединяющих несколько функций, рекомендуется для маломобильных граждан проектировать пути целевого движения и подходы к каждой зоне обслуживания с минимальным количеством пересечений различных потоков в одном уровне.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5.8 В универсальных помещениях с трансформируемым оборудованием доступность зон и мест обслуживания рекомендуется обеспечивать при всех вариантах трансформации.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Рекомендуется обеспечивать средствами информационной поддержки каждый вариант трансформации помещений в соответствии с требованиями </w:t>
      </w:r>
      <w:hyperlink w:anchor="sub_17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 7</w:t>
        </w:r>
      </w:hyperlink>
      <w:r>
        <w:rPr>
          <w:rFonts w:cs="Arial" w:ascii="Arial" w:hAnsi="Arial"/>
          <w:sz w:val="20"/>
          <w:szCs w:val="20"/>
        </w:rPr>
        <w:t xml:space="preserve"> данного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5.9 В помещениях с местами обслуживания, имеющими стационарное специализированное оборудование (в том числе медицинские кушетки, парикмахерские и стоматологические кресла и т.п.), рекомендуется предусматривать резервную площадь для временного хранения индивидуальных реабилитационных средств в целом на помещение или непосредственно при месте обслуживания.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5.10 Рекомендуется предусматривать в местах обслуживания инвалидов на креслах-колясках использование приставных (откидных, выдвижных) рабочих поверхностей к столу персонала с высотой рабочей поверхности от пола не менее 0,6 м (без использования пространства под поверхностью) и не более 0,9 м, в том числе с возможностью въехать под поверхность частью кресла-коляски.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5.11 Места обслуживания для маломобильных категорий пользователей рекомендуется предусматривать в минимальной удаленности от специализированного (адаптированного) входа.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5.12 Проектировать оборудование индивидуальных мест обслуживания следует с учетом размеров зоны досягаемости на рабочей поверхности стола для обеих рук в диапазоне от 0,25 м (от контактной кромки) по глубине и 0,7 м по фронту до 0,7 м по глубине и 1,7 м по фронту в зависимости от удаленности и наклона туловища.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5.13 Для маломобильных посетителей, использующих дополнительные опоры при ходьбе (костыли и трости), в месте обслуживания предусматривается увеличение габаритов зоны сидения ориентировочно в продольном направлении (с учетом мебели) не менее: 1,2 м - при островном размещении, в зрительском ряду или боком к столу; 0,8 м - при сидении за столом.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5.14 В помещениях с обслуживанием через прилавок (гардероб, портье, операционно-кассовые залы, регистратуры, справочные, отделы и киоски продаж и т.п.) место обслуживания допускается не оборудовать местом для сидения маломобильных посетителей (кроме барной стойки).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5.15 Ширину прилавка при размещении на рабочей поверхности предметов, в том числе при необходимости их осмотра, рекомендуется принимать: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- 0,3-0,45 м - для гардероба, регистратуры (справочной), КПП, операционной и кассовой стойки при высоте от 0,8 до 1,2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- 0,55-0,6 м - для прилавков магазинов, пунктов приема (ремонта и чистки изделий) при высоте от 0,7 до 0,9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5.16 Длину прилавка (совокупного фронта обслуживания) на 1 место персонала (с учетом обслуживания и ожидания) рекомендуется принимать по функциональным производственным нормативам удельной площади рабочего места, но не менее 0,9 м - для прилавков всех видов и 1,2 м - для стола приемщика.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5.17 В помещении (зоне) обслуживания при наличии перед местом операциониста сплошных разделяющих конструкций следует обеспечивать не только визуальный, но и звуковой контакты посетителя с персоналом, в том числе и для посетителей с дефектами слуха (не менее одного места).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Санитарно-гигиенические помещения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5.18 Расстояние от мест обслуживания до уборных на участках спортивных, зрелищных, мемориальных, культовых комплексов и объектов погребения не должно превышать 200 м, при этом размещение санитарно-гигиенических помещений (зданий) рекомендуется в непосредственной близости от основных входов, въездов, коммуникационных узлов.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5.19 Санитарно-гигиенические помещения рекомендуется размещать на каждом уровне (этаже), где находятся посетители общественных зданий, а также в помещениях для матери и ребенка. Требования к их проектированию приведены в </w:t>
      </w:r>
      <w:hyperlink w:anchor="sub_15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5.1</w:t>
        </w:r>
      </w:hyperlink>
      <w:r>
        <w:rPr>
          <w:rFonts w:cs="Arial" w:ascii="Arial" w:hAnsi="Arial"/>
          <w:sz w:val="20"/>
          <w:szCs w:val="20"/>
        </w:rPr>
        <w:t xml:space="preserve"> и в части 3 (</w:t>
      </w:r>
      <w:hyperlink w:anchor="sub_31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 3.10-3.15</w:t>
        </w:r>
      </w:hyperlink>
      <w:r>
        <w:rPr>
          <w:rFonts w:cs="Arial" w:ascii="Arial" w:hAnsi="Arial"/>
          <w:sz w:val="20"/>
          <w:szCs w:val="20"/>
        </w:rPr>
        <w:t>) данного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5.20 В санитарно-гигиенических помещениях рекомендуется для маломобильных лиц предусматривать: кабины уборных, гигиенические комнаты и кабины для женщин, душевые, умывальные, а также комнаты и кабины матери и ребенка.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5.21 Помещения санузлов и туалетные комнаты для матерей с детьми (если это предусмотрено заданием на проектирование) следует предусматривать в зданиях торгово-бытовых учреждений, музеях и выставочных залах, предприятиях общественного питания, в зданиях для гражданских и культовых обрядов или при них, в гостиничных зданиях, административных зданиях, где предусмотрен прием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5.22 При определении количества санитарных приборов для инвалидов в санитарно-гигиенических помещениях рекомендуется исходить из расчета (не менее 1 на здание):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детских учреждений: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- 5 % общего количества унитазов для девочек;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- 2 % общего количества унитазов и писсуаров для мальчиков;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не менее 1 комнаты гигиены для маломобильных девочек на 360 девочек в возрасте от 12 лет и более;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зданий (учреждений) обслуживания, учебных и административных зданий: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- 5 % общего числа унитазов для женщин;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- 2 % общего числа количества унитазов и писсуаров для мужчин;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каждая четвертая гигиеническая комната или кабина должна быть приспособлена для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 менее одной комнаты или кабины матери и ребенка, адаптированной для маломобильных лиц, рекомендуется предусматривать в зданиях вокзалов.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5.23 В одном помещении не рекомендуется размещать более 16 приборов или кабин в уборных.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Если по расчету в здании требуется одно место в уборной, душевой или умывальной, то его рекомендуется проектировать по размерам и оборудованию универсальным для всех категорий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5.24 При наличии в санитарно-гигиеничесих помещениях тамбур-шлюзов расстояние между открытыми дверьми внутри тамбур-шлюза рекомендуется делать не более 1,5 м. Допускается использовать в качестве тамбур-шлюзов помещения умывальных.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5.25 Душевая кабина для лиц с дефектами зрения должна быть закрытой, с дверью, открывающейся вовнутрь. Размер кабины, включая место для переодевания, - 2 х 0,9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5.26 Расстояние между осями одиночных умывальников принимается не менее 0,65 м, ручных и ножных ванн, писсуаров - не менее 0,7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5.27 Один из писсуаров в уборных размещается на высоте не более 0,4 м от пола. Расстояние между осями писсуаров - не менее 0,8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5.28 Не менее одной из раковин в умывальной при общественном туалете устанавливается на высоте не более 0,8 м от уровня пола и на расстоянии от боковой стены не менее 0,2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Нижний край зеркала и электрического прибора для сушки рук, предназначенных для пользования инвалидами, следует располагать на высоте не более 0,8 м от уровня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5.29 При наличии в санитарно-гигиенических помещениях тамбур-шлюзов расстояние между открытыми дверьми внутри тамбур-шлюза рекомендуется делать не менее 1,5 м. Допускается использовать в качестве тамбур-шлюзов помещения умывальных.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5.30 Рекомендуется гигиенические комнаты и кабины для женщин, комнаты матери и ребенка размещать смежно с уборными и умывальными для женщин.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комнатах матери и ребенка с количеством мест более двух допускается устраивать индивидуальные места для ухода за ребенком в виде кабин (полукабин). В состав комнат матери и ребенка рекомендуется включать помещения для кормления и ухода за ребенком, санузлы и умывальники. При комнатах матери и ребенка с числом индивидуальных мест более 5 рекомендуется устраивать игровые зоны (комнаты).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5.31 Для маломобильных посетителей следует применять унитазы с высотой от уровня пола до верха сидения не ниже 450 мм и не выше 600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5.32 В здании учреждений, рассчитанных на посещение маломобильных посетителей с детьми, в составе уборных рекомендуется предусматривать полукабины для детей, оборудованные детскими унитазами.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1" w:name="sub_160"/>
      <w:bookmarkEnd w:id="41"/>
      <w:r>
        <w:rPr>
          <w:rFonts w:cs="Arial" w:ascii="Arial" w:hAnsi="Arial"/>
          <w:b/>
          <w:bCs/>
          <w:color w:val="000080"/>
          <w:sz w:val="20"/>
          <w:szCs w:val="20"/>
        </w:rPr>
        <w:t>6. Инженерные устройства и оборудование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2" w:name="sub_160"/>
      <w:bookmarkStart w:id="43" w:name="sub_160"/>
      <w:bookmarkEnd w:id="4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 К системам жизнеобеспечения и инженерного оборудования зданий, облегчающим всем категориям обслуживаемых пользование зданиями и помещениями, относятся: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лифты;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подъемники, траверсы и транспортеры для инвалидов;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системы и устройства водоснабжения и канализации;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системы и устройства отопления и вентиляции;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системы и устройства энергоснабжения;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системы оповещения о пожаре;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устройства связи и сигнализации;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элементы и устройства для сбора мусора;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устройства для звукоусиления и звуковоспроизведения, теле-, видео- и кинопросмотра;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штатные устройства реабилитации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штатным устройствам реабилитации следует относить: стационарные опоры для движения, стояния и сидения; специально оборудованные места для лиц с нарушениями здоровья; устройства специальной связи; откидную мебель (сиденья, лежанки, специальную мебель); инвентарные (передвижные) пандусы.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 Все элементы стационарного оборудования, предназначенные для пользования инвалидами и маломобильными гражданами, должны быть прочно и надежно закреплены. Крепежные детали оборудования, выключателей, иных закрепляемых в конструкциях устройств не должны выступать за плоскость стен или закрепленного элемента.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 В многоэтажных зданиях, где могут находиться лица с нарушениями здоровья, рекомендуется предусматривать не менее одного лифта с глубиной кабины не менее чем 2,1 м для обеспечения эвакуации указанных лиц в чрезвычайных ситуациях.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использовании подъемных платформ для инвалидов на креслах-колясках (ГОСТ Р 51630) в габаритах этих устройств по длине следует учитывать и сопровождающего.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Подъемные платформы для инвалидов рекомендуется размещать так, чтобы не перекрывать движение по лестницам и пандусам.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 Инвентарные (выдвижные, сборно-разборные и откидные) пандусы следует рассчитывать на нагрузку не менее 350 кгс. Они должны удовлетворять требованиям к стационарным пандусам.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6.5 При наличии в зоне массовых посещений фиксированных сидячих мест свободные места (пространства) для кресел-колясок желательно располагать рассредоточенными по всему пространству. Откидные стулья, скамьи, лежанки не должны выступать в сложенном положении за плоскость стены, неоткидные - рекомендуется делать в нишах.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6.6 Поручни, стойки и другие опорные устройства в соответствии с ГОСТ Р 51261 рекомендуется делать, как правило, округлого сечения диаметром не менее 30 мм и не более 60 мм. Расстояние между стеной и поручнями, в том числе поручнями перил, в свету должно быть не менее 5 см. Поверхность захвата не должна прерываться стойками перил или иными конструктивными элементами. Выступающие окончания поручней на 30 см должны быть горизонтальными с нетравмирующим завершением (например, закругленные, с поворотом вниз или к стене и т.п.) (см. </w:t>
      </w:r>
      <w:hyperlink w:anchor="sub_22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рисунок 2.25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6.7 Зазоры между дверным полотном и коробкой со стороны навески рекомендуется закрывать во избежание травм полосой эластичного материала. Дверные скобы и ручки должны иметь форму, удобную для открывания одной рукой, и располагаться на высоте 0,8-0,9 м от уровня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6.8 Санитарно-гигиенические помещения, доступные инвалидам, должны иметь горячее и холодное водоснабжение, канализацию, средства мусороудаления. В случаях, когда присоединение к централизованным или местным сетям затруднено или невозможно, допускается применение автономных систем водоснабжения и канализации.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санузлах, где в кабинах применен комплекс приборов, рекомендуется учитывать возможность пользования раковиной, сидя на унитазе.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6.9 Решетки ливнестоков и трапов не должны иметь отверстия более 0,01 м, а также продольное и диагональное (30° и менее) расположение щелей относительно направления движения людей.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6.10 Электрические и тепловые устройства и приборы, размещаемые в зоне доступности маломобильных посетителей, должны иметь защиту от возможных поражений электротоком и ожогов лиц с нарушениями здоровья (в том числе слепых).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6.11 Устройства связи для лиц с недостатками зрения должны иметь цветовые и тактильные средства опознавания, а для лиц с дефектами слуха - регулируемое звукоусиление.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6.12 Таксофоны, доступные для инвалидов, следует устанавливать на высоте не выше 0,8 м от пола до оси номеронабирателя. Наружные углы кабин и полукабин должны быть закруглены.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6.13 Под поверхностью столов индивидуального пользования (штатных устройств) и других мест обслуживания, предназначенных для посетителей на креслах-колясках, рекомендуется предусматривать свободное пространство высотой (от пола до низа ограничивающей поверхности) не менее 0,65 м, шириной не менее 0,8 м и глубиной не менее 0,5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6.14 Для лиц с дефектами слуха рекомендуется делать дополнительно к штатным индивидуальные встроенные устройства для звукоусиления и звуковоспроизведения в места обслуживания, отдыха, ожидания.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6.15 В помещениях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6.16 В помещениях рекомендуется применять неопрокидываемые урны и мусоросборники закрытого типа с расположением приемных отверстий не ниже 0,6 м и не выше 1,2 м от уровня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6.17 В местах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языка, хорошо видимые с мест.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6.18 Дверные ручки, запоры, задвижки и другие приборы и механизмы открывания и закрывания дверей должны иметь форму, которая позволяет управлять ими одной рукой без применения слишком больших усилий или значительных поворотов руки в запястье. Рекомендуется применение П-образных дверных ручек. На полотнах раздвижных дверей ручки должны устанавливаться таким образом, чтобы при полностью открытых дверях эти ручки были легко доступными с обеих сторон.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Должны применяться механизмы, ручки, краны и другие устройства управления или регулирования, позволяющие действовать одной рукой без применения излишних усилий, а также крутых поворотов или изгибов руки в запястье.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Следует применять дверные устройства, рассчитанные на максимальное усилие при открывании вручную не более 2,5 кгс.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4" w:name="sub_170"/>
      <w:bookmarkEnd w:id="44"/>
      <w:r>
        <w:rPr>
          <w:rFonts w:cs="Arial" w:ascii="Arial" w:hAnsi="Arial"/>
          <w:b/>
          <w:bCs/>
          <w:color w:val="000080"/>
          <w:sz w:val="20"/>
          <w:szCs w:val="20"/>
        </w:rPr>
        <w:t>7. Информационные устройства, средства и их системы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5" w:name="sub_170"/>
      <w:bookmarkStart w:id="46" w:name="sub_170"/>
      <w:bookmarkEnd w:id="4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7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Визуальные устройства и средства информации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7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Акустические устройства и средства информации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7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Тактильные средства информации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 Информационные устройства, средства и их системы в общественных зданиях и сооружениях предназначены для облегчения пользователям ориентации в архитектурной среде зданий и сооружений. Целесообразность применения и набор конкретных средств информации устанавливаются проектом или в задании на проектирование.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Наименование групп, подгрупп и видов информационных сигнальных устройств и средств связи, доступных для инвалидов, представлено в </w:t>
      </w:r>
      <w:hyperlink w:anchor="sub_17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7.1</w:t>
        </w:r>
      </w:hyperlink>
      <w:r>
        <w:rPr>
          <w:rFonts w:cs="Arial" w:ascii="Arial" w:hAnsi="Arial"/>
          <w:sz w:val="20"/>
          <w:szCs w:val="20"/>
        </w:rPr>
        <w:t xml:space="preserve"> по ГОСТ Р 51671.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Следует стремиться к использованию, в первую очередь, естественных свойств архитектурных компонентов среды. Целесообразность применения и набор конкретных средств информации устанавливаются в проекте.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47" w:name="sub_1701"/>
      <w:bookmarkEnd w:id="47"/>
      <w:r>
        <w:rPr>
          <w:rFonts w:cs="Arial" w:ascii="Arial" w:hAnsi="Arial"/>
          <w:b/>
          <w:bCs/>
          <w:color w:val="000080"/>
          <w:sz w:val="20"/>
          <w:szCs w:val="20"/>
        </w:rPr>
        <w:t>Таблица 7.1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48" w:name="sub_1701"/>
      <w:bookmarkStart w:id="49" w:name="sub_1701"/>
      <w:bookmarkEnd w:id="4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┌───────────────┬─────────────────┬─────────────────────────────────────┐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Группа     │    Подгруппа    │                 Вид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Технические  │1.1 Визуальные   │1.1.1 Печатные  носители  статической│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│средства         │информации    (указатели,   таблички,│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  │отображения      │вывески,  щиты,  стенды, аппликации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общего         │информации       │т.п.)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пользования,   │                 │1.1.2 Электронные            носители│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доступные   для│                 │статической и динамической информации│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│                 │(табло, большие экраны,   дисплеи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т.п.), в    том    числе    средства,│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дублирующие   звуковую   информацию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 сурдоперевода (для людей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дефектами слуха)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1.2 Звуковые     │1.2.1 Акустические средства  (речевые│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  │синтезаторы,   речевые   оповещатели,│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воспроизведения  │громкоговорители,   репродукторы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    │т.п.),   в   том   числе   устройства│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звукового   дублирования   визуальной│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(для людей с  недостатками│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зрения)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1.2.2 Вспомогательные аудиосистемы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индукционными     контурами    и   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элементы    (устройства     звукового│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дублирования, наушники и др.)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1.3 Тактильные   │1.3.1 Печатные  носители  статической│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  │информации,   выполненной   рельефным│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отображения      │шрифтом (указатели, таблички  и т.п.)│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    │1.3.2 Печатные  носители  статической│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информации,     выполненной   шрифтом│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Брайля (указатели, таблички и т.п.)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Технические  │2.1 Визуальные   │2.1.1 Графические            средства│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│средства         │сигнализации, в   том   числе   знаки│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сигнализации   │сигнализации     │безопасности (предупреждающие знаки)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общего         │                 │2.1.2 Световые сигнальные устройства,│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пользования,   │                 │в том числе  световые  сигнализаторы,│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доступные   для│                 │световые маячки, светофоры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│                 │2.1.3 Цветографические     сигнальные│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устройства, в том  числе   сигнальные│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цвета, цветовая разметка, контрастные│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цветовые полосы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Звуковые     │2.2.1 Звуковые сигнальные  устройства│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  │уведомляющей  сигнализации,   в   том│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сигнализации     │числе  речевые  оповещатели, звуковые│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маяки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2.2.2 Звуковые сигнальные  устройства│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аварийной      и      предупреждающей│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сигнализации,     в     том     числе│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предупреждающие          оповещатели,│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аварийные   звуковые   оповещатели, 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также звуковые сигнальные устройства,│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дублирующие    световые    сигнальные│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         аварийной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предупреждающей   сигнализации   (для│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людей с недостатками зрения)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Тактильные   │2.3.1 Статические          тактильные│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       │устройства, в  том  числе  тактильные│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сигнализации     │разметки,      тактильные     полосы,│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тактильные     покрытия      (плитки,│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рельефные или  фактурные   средства),│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искусственные плавные подъемы, уклоны│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обочины (бордюрные камни)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2.3.2 Динамические         тактильные│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устройства, в том числе  вибрационные│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сигнализаторы, тактильные  вибраторы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Технические  │3.1 Средства     │3.1.1 Громкоговорители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  связи│односторонней    │3.1.2 Акустические            системы│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общего         │связи            │громкоговорящей связи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пользования,   │                 │3.1.3 Микрофоны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доступные  для │                 │3.1.4 Ларингофоны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│                 │3.1.5 Наушники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├─────────────────┼─────────────────────────────────────┤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3.2 Средства     │3.2.1 Громкоговорящие средства связи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двусторонней     │3.2.2 Средства  связи  с  усилителями│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            │приема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3.2.3 Текстовые средства связи, в том│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числе    с     "бегущей     строкой",│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факсимильные аппараты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3.2.4 Таксофоны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└───────────────┴─────────────────┴─────────────────────────────────────┘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 Элементы информационной системы для маломобильных посетителей рекомендуется формировать в виде: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точечных (локальных) информационных средств или устройств, устраиваемых у входов в помещения, на ответственных участках путей движения, в зонах нерегулируемого движения;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линейных, состоящих из одного или нескольких средств и (или) устройств, размещаемых на протяженных участках путей движения, в крупномасштабных пространствах и помещениях с регулируемыми потоками движения; в планировочно невыраженных зонах участков;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информационных узлов, размещаемых у входов в здания, сооружения, комплексы, в вестибюлях, в холлах, на пересекающихся путях движения, в специально отведенных зонах и помещениях зданий и сооружений, а также на участках. Это комплексные ориентиры и хранители информации, сочетающие множественные средства и устройства, размещенные компактно или связанно в ограниченном пространстве.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Информационные устройства могут быть визуальными, акустическими (звуковыми) и тактильными. Наименование групп, подгрупп и видов информационных сигнальных устройств и средств связи, доступных для инвалидов, приведены в </w:t>
      </w:r>
      <w:hyperlink w:anchor="sub_17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таблице 7.1</w:t>
        </w:r>
      </w:hyperlink>
      <w:r>
        <w:rPr>
          <w:rFonts w:cs="Arial" w:ascii="Arial" w:hAnsi="Arial"/>
          <w:sz w:val="20"/>
          <w:szCs w:val="20"/>
        </w:rPr>
        <w:t xml:space="preserve"> (ГОСТ Р 51671).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0" w:name="sub_171"/>
      <w:bookmarkEnd w:id="50"/>
      <w:r>
        <w:rPr>
          <w:rFonts w:cs="Arial" w:ascii="Arial" w:hAnsi="Arial"/>
          <w:b/>
          <w:bCs/>
          <w:color w:val="000080"/>
          <w:sz w:val="20"/>
          <w:szCs w:val="20"/>
        </w:rPr>
        <w:t>Визуальные устройства и средства информации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1" w:name="sub_171"/>
      <w:bookmarkStart w:id="52" w:name="sub_171"/>
      <w:bookmarkEnd w:id="5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7.3 К визуальным устройствам и средствам информации, используемым для вспомогательного управления движением и поведением посетителей, относятся: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указатели и знаки, в том числе цветовые;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разметка и цвет элементов оборудования;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щиты, стенды, табло;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тактильные табло;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световые маяки.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См. часть 3, </w:t>
      </w:r>
      <w:hyperlink w:anchor="sub_31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рисунки 3.16-3.18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7.4 Для создания визуальной информации рекомендуется использовать общеупотребительные символы и пиктограммы. Шрифт и начертание символов рекомендуется принимать по ГОСТ 10807, а также принимать по нему и указатели.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7.5 На путях движения рекомендуется применять направляющие символы и ограничительную (латеральную) разметку: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а) по ходу внутрь здания или сооружения: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справа: на белом или светлом фоне - темные символы, разметка на темном фоне - белая (светлая), на светлом - черная или темная;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слева: на темном фоне - белые символы, разметка - темная. Контрастность тонов - не менее 1:8;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б) по оси движения: белая или черная (контрастная к фону пунктирная полоса) - прерывистая разметка.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Рекомендуемая высота разметки на стенах на уровне глаз пользователя - от 1,2 до 1,6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7.6 Разметку на стенах рекомендуется выполнять шириной не менее 150 мм и иметь на путях, ведущих к выходу, слева - светлый фон с темными буквами и символами, а справа - темный фон со светлыми буквами и символами. Контраст разметки тонов и фона должен быть не менее 1:4. Высота размещения полос разметки - от 0,9 до 1,6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7.7 Желательно графически выделять на полу и на стенах зоны риска (например, открывания полотна двери).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7.8 Применяемые текстовые табло с переменным содержанием (матричные, бегущая строка и т.п.) должны иметь символы по ГОСТ 10807.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Экраны телемониторов и проекторов следует располагать в затененных местах для обеспечения необходимой контрастности изображения. Не следует размещать экраны со стороны оконных проемов.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7.9 Знаки и символы должны быть контрастными по отношению к фону: светлые знаки - на темном фоне или темные знаки - на светлом. Они должны иметь размеры, соответствующие расчетному расстоянию распознавания: на расстояниях до 20 м - высота и ширина знака должны быть не менее 0,3 м, на расстоянии 100 м - не менее 1,5 м. Размеры знаков, которые могут восприниматься с расстояний, имеющих промежуточные значения, следует определять по интерполяции.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7.10 Буквы и цифры, изображаемые на знаках, должны иметь пропорции в пределах отношения ширины к высоте от 3:5 до 1:1, а отношение ширины штрихов к их высоте от 1:5 до 1:10.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Высота прописных букв надписей на указателях, размещенных под потолком помещения на высоте более 2 м, измеренной от пола до нижней кромки указателя, должна быть не менее 0,075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7.11 Освещенность поверхности надписей, знаков, символов и пиктограмм должна быть одинаковой на всей поверхности средств отображения информации. Ее значение должно составлять от 100 до 300 лк.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Цветографическое решение визуальных средств отображения информации должно соответствовать общему интерьеру зданий, сооружений и обеспечивать четкость и выразительность подачи информации.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7.12 Следует применять приборы и устройства яркости и цветности световых сигналов, продолжительность и частота вспышек которых соответствуют требованиям ГОСТ Р 51671.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7.13 Малые формы благоустройства рекомендуется применять контрастных цветов и тонов по отношению к фону.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Рекомендуется окрашивать опоры, поручни, стойки и другие опорные устройства в контрастные по отношению к фону цвета и тона.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7.14 Рекомендуется световые маяки выполнять в виде небольших светофоров или сигнальных светильников с цветными фильтрами, излучающими импульсы света небольшой яркости.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Допускается применять маяки с постоянным светом. Цвет маяков должен быть на путях безопасного движения - зеленым, в зонах повышенного внимания - желтым, а в зонах опасных или с ограниченной доступностью - красным.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Рекомендуется размещать световые маяки по оси полосы движения в помещениях на высоте не менее 2,0 м или сбоку от пути на стенах на высоте от 1,5 до 2,1 м, или на расстоянии 0,15 м от потолка любой высоты.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7.15 Рекомендуется визуальную информацию размещать: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вне здания - на высоте не менее 1,5 м и не более 4,5 м от поверхности движения; при этом знаки и указатели для тактильного контакта допускается размещать в зоне видимого горизонта путей движения на высоте от 1,2 до 1,6 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- внутри здания - информация о назначении помещения - рядом с дверью на высоте от 1,4 до 1,6 м со стороны дверной ручки; знаки и указатели визуальные - на высоте до 2,5 м в зонах движения по путям в зальных помещениях.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7.16 Ширину полос разметки на полах помещений рекомендуется выполнять не уже 150 мм, если она не является элементом орнаментального фриза.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7.17 Внутренние знаки и указатели (в том числе тактильные) следует размещать у дверных проемов со стороны ручки.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3" w:name="sub_172"/>
      <w:bookmarkEnd w:id="53"/>
      <w:r>
        <w:rPr>
          <w:rFonts w:cs="Arial" w:ascii="Arial" w:hAnsi="Arial"/>
          <w:b/>
          <w:bCs/>
          <w:color w:val="000080"/>
          <w:sz w:val="20"/>
          <w:szCs w:val="20"/>
        </w:rPr>
        <w:t>Акустические устройства и средства информации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4" w:name="sub_172"/>
      <w:bookmarkStart w:id="55" w:name="sub_172"/>
      <w:bookmarkEnd w:id="5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7.18 Акустические устройства и средства предназначены для оказания помощи лицам с недостатками зрения, а также для дублирования визуальной информации в наиболее ответственных местах. К ним относятся: звуковые маячки; шумовые индикаторы; средства звуковоспроизведения, речевые синтезаторы; индукционная петля в зрительном зале и другие электроакустические (звукоусиливающие) приспособления.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7.19 Звуковые маячки (электрические, механические или электронные, с приводами в виде выключателей, фотоэлементов, сенсорных выключателей, концевых электровыключателей и т.п.) должны удовлетворять требованиям ГОСТ 21786. Аппаратура привода их в действие должна находиться не менее чем за 0,8 м до предупреждаемого участка пути.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7.20 Шумовые индикаторы рекомендуется использовать в помещениях с хорошей звукоизоляцией или в помещениях при значительных уровнях шумов субъективного происхождения.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Рекомендуется использовать шумовые индикаторы, воспроизводящие звуки: метронома; колокольчиков или ксилофонных пластин; звуков ударных инструментов.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Рекомендуется размещать шумовые индикаторы вне полосы движения, но с приводами, реагирующими на движение по этим полосам.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7.21 Применяемая звуковоспроизводящая техника должна соответствовать требованиям ГОСТ 24214 и воспроизводить в автоматизированном режиме музыкальные, шумовые и речевые сообщения. Приводы рекомендуется устраивать аналогично требованиям </w:t>
      </w:r>
      <w:hyperlink w:anchor="sub_16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 6</w:t>
        </w:r>
      </w:hyperlink>
      <w:r>
        <w:rPr>
          <w:rFonts w:cs="Arial" w:ascii="Arial" w:hAnsi="Arial"/>
          <w:sz w:val="20"/>
          <w:szCs w:val="20"/>
        </w:rPr>
        <w:t xml:space="preserve"> данного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7.22 Следует применять приборы и устройства уровня звука, частота, длительность и интервал звукового сигнала которых соответствуют требованиям ГОСТ Р 51671.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7.23 Не рекомендуется размещать акустические устройства так, чтобы зоны их действия перекрывали друг друга, создавая звуковые помехи. Ограничение зон действия может выполняться путем помещения устройств в ниши или за экраны, препятствующие распространению воспроизводимых звуков в нежелательном направлении.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7.24 В зрительных залах (театров, цирков и т.п.) следует предусматривать не менее трех зрительных мест, связанных с акустическими устройствами, работающими на основе индукционного контура или инфракрасного излучения.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7.25 Доступные для инвалидов средства телефонной связи (СТС) общего применения должны быть оснащены регуляторами громкости.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Кроме того, 25% всех СТС общего применения, предусмотренных в здании или сооружении, но не менее одного должны быть со встроенными усилителями приема (приема и передачи) и рассредоточены по всему зданию среди всех типов средств телефонной связи общего применения. При наличии в здании одного специализированного аппарата телефонной связи его следует размещать в вестибюле или на наиболее людном этаже.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этом СТС, доступные для инвалидов, должны быть обозначены в соответствии с ГОСТ Р.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7.26 Если в здании или на прилегающей к нему территории предусмотрены несколько таксофонов общего пользования, то как минимум один таксофон из каждых четырех должен иметь текстовой телефонный аппарат.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Если внутри зданий или сооружений, предназначенных для проведения культурно-массовых мероприятий, в том числе на стадионах и спортивных аренах, в общественных центрах, в местах развлечений и отдыха, установлены таксофоны общего применения, то как минимум один из них должен быть текстовым телефонным аппаратом.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6" w:name="sub_173"/>
      <w:bookmarkEnd w:id="56"/>
      <w:r>
        <w:rPr>
          <w:rFonts w:cs="Arial" w:ascii="Arial" w:hAnsi="Arial"/>
          <w:b/>
          <w:bCs/>
          <w:color w:val="000080"/>
          <w:sz w:val="20"/>
          <w:szCs w:val="20"/>
        </w:rPr>
        <w:t>Тактильные средства информации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7" w:name="sub_173"/>
      <w:bookmarkStart w:id="58" w:name="sub_173"/>
      <w:bookmarkEnd w:id="5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7.27 Тактильные поверхности покрытий полов должны обеспечивать возможность их быстрого распознавания, а также уборки (очистки). Они не должны самопроизвольно сдвигаться, зацепляться и задираться обувью или средствами реабилитации.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 рекомендуется применять ребристое покрытие на путях движения в помещениях, за исключением мозаичных или плиточных полов в вестибюлях, на площадках лифтов, лестниц и пандусов.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7.28 Тактильные информирующие поверхности должны быть безопасны для рук, а размещенные в плоскости пола - также для средств реабилитации инвалидов. Эти поверхности не должны усложнять условия движения людей, которые в них не нуждаются.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Оптимальная высота размещения тактильной информации - 0,6-1,1 м, а в зоне путей движения - на высоте 1,2-1,6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7.29 Рекомендуется применение ручек дверей, рычагов управления, выключателей различных пластических форм и фактур, позволяющих легко различать их на ощупь.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инженерном оборудовании рекомендуется применять рельефные кнопочные выключатели и клавиши выключателей или регулировочных устройств с различной фактурой и рельефными цифрами, буквами или символами. Размер символов - не менее 5 мм, а глубина - 0,8 мм. Поля клавиш и кнопок - не менее чем 20 х 20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Рычаги и вентили для холодной и горячей воды должны иметь одинаковую форму, но при этом следует сделать рельефную, различительную пометку на цветовой поверхности, обозначающей температуру воды (холодная, горячая).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7.30 На поручнях вдоль путей движения и на их концах следует устанавливать тактильные указатели с рельефным шрифтом высотой не менее 15 мм или знаками шрифта Брайля (ГОСТ Р 50918).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9" w:name="sub_200"/>
      <w:bookmarkEnd w:id="59"/>
      <w:r>
        <w:rPr>
          <w:rFonts w:cs="Arial" w:ascii="Arial" w:hAnsi="Arial"/>
          <w:b/>
          <w:bCs/>
          <w:color w:val="000080"/>
          <w:sz w:val="20"/>
          <w:szCs w:val="20"/>
        </w:rPr>
        <w:t>Часть 2. Параметры архитектурной среды, доступной инвалидам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60" w:name="sub_200"/>
      <w:bookmarkStart w:id="61" w:name="sub_200"/>
      <w:bookmarkEnd w:id="6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Размеры инвалидного кресла-коляски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Параметры путей движения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Дверные проемы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Придверные площадки, зоны. Входные тамбуры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5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Вертикальные коммуникации. Лестницы и пандусы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6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Подъемные устройства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7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Оборудование придомовых территорий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2" w:name="sub_201"/>
      <w:bookmarkEnd w:id="62"/>
      <w:r>
        <w:rPr>
          <w:rFonts w:cs="Arial" w:ascii="Arial" w:hAnsi="Arial"/>
          <w:b/>
          <w:bCs/>
          <w:color w:val="000080"/>
          <w:sz w:val="20"/>
          <w:szCs w:val="20"/>
        </w:rPr>
        <w:t>Размеры инвалидного кресла-коляски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3" w:name="sub_201"/>
      <w:bookmarkEnd w:id="63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556760" cy="5610225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4" w:name="sub_21"/>
      <w:bookmarkEnd w:id="64"/>
      <w:r>
        <w:rPr>
          <w:rFonts w:cs="Arial" w:ascii="Arial" w:hAnsi="Arial"/>
          <w:sz w:val="20"/>
          <w:szCs w:val="20"/>
        </w:rPr>
        <w:t>"Рисунок 2.1. Кресло-коляска для взрослых"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5" w:name="sub_21"/>
      <w:bookmarkEnd w:id="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15740" cy="561022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6" w:name="sub_22"/>
      <w:bookmarkEnd w:id="66"/>
      <w:r>
        <w:rPr>
          <w:rFonts w:cs="Arial" w:ascii="Arial" w:hAnsi="Arial"/>
          <w:sz w:val="20"/>
          <w:szCs w:val="20"/>
        </w:rPr>
        <w:t>"Рисунок 2.2. Габариты кресла-коляски"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7" w:name="sub_22"/>
      <w:bookmarkEnd w:id="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57980" cy="5610225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8" w:name="sub_23"/>
      <w:bookmarkEnd w:id="68"/>
      <w:r>
        <w:rPr>
          <w:rFonts w:cs="Arial" w:ascii="Arial" w:hAnsi="Arial"/>
          <w:sz w:val="20"/>
          <w:szCs w:val="20"/>
        </w:rPr>
        <w:t>"Рисунок 2.3. Габариты кресла-коляски школьника"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69" w:name="sub_23"/>
      <w:bookmarkEnd w:id="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5110" cy="5610225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0" w:name="sub_24"/>
      <w:bookmarkEnd w:id="70"/>
      <w:r>
        <w:rPr>
          <w:rFonts w:cs="Arial" w:ascii="Arial" w:hAnsi="Arial"/>
          <w:sz w:val="20"/>
          <w:szCs w:val="20"/>
        </w:rPr>
        <w:t>"Рисунок 2.4. Габариты при повороте и развороте кресла-коляски"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71" w:name="sub_24"/>
      <w:bookmarkStart w:id="72" w:name="sub_24"/>
      <w:bookmarkEnd w:id="7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3" w:name="sub_202"/>
      <w:bookmarkEnd w:id="73"/>
      <w:r>
        <w:rPr>
          <w:rFonts w:cs="Arial" w:ascii="Arial" w:hAnsi="Arial"/>
          <w:b/>
          <w:bCs/>
          <w:color w:val="000080"/>
          <w:sz w:val="20"/>
          <w:szCs w:val="20"/>
        </w:rPr>
        <w:t>Параметры путей движения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4" w:name="sub_202"/>
      <w:bookmarkEnd w:id="74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584065" cy="5610225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5" w:name="sub_25"/>
      <w:bookmarkEnd w:id="75"/>
      <w:r>
        <w:rPr>
          <w:rFonts w:cs="Arial" w:ascii="Arial" w:hAnsi="Arial"/>
          <w:sz w:val="20"/>
          <w:szCs w:val="20"/>
        </w:rPr>
        <w:t>"Рисунок 2.5. Оптимальные габариты полосы движения"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6" w:name="sub_25"/>
      <w:bookmarkEnd w:id="7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91305" cy="5610225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0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7" w:name="sub_26"/>
      <w:bookmarkEnd w:id="77"/>
      <w:r>
        <w:rPr>
          <w:rFonts w:cs="Arial" w:ascii="Arial" w:hAnsi="Arial"/>
          <w:sz w:val="20"/>
          <w:szCs w:val="20"/>
        </w:rPr>
        <w:t>"Рисунок 2.6. Пропускная способность коридоров"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8" w:name="sub_26"/>
      <w:bookmarkEnd w:id="7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41470" cy="5610225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79" w:name="sub_27"/>
      <w:bookmarkEnd w:id="79"/>
      <w:r>
        <w:rPr>
          <w:rFonts w:cs="Arial" w:ascii="Arial" w:hAnsi="Arial"/>
          <w:sz w:val="20"/>
          <w:szCs w:val="20"/>
        </w:rPr>
        <w:t>"Рисунок 2.7. Ниши в коридорах"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0" w:name="sub_27"/>
      <w:bookmarkEnd w:id="8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2095" cy="5610225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1" w:name="sub_28"/>
      <w:bookmarkEnd w:id="81"/>
      <w:r>
        <w:rPr>
          <w:rFonts w:cs="Arial" w:ascii="Arial" w:hAnsi="Arial"/>
          <w:sz w:val="20"/>
          <w:szCs w:val="20"/>
        </w:rPr>
        <w:t>"Рисунок 2.8. Габариты поворотов и разворотов"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2" w:name="sub_28"/>
      <w:bookmarkEnd w:id="8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4950" cy="5610225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3" w:name="sub_29"/>
      <w:bookmarkEnd w:id="83"/>
      <w:r>
        <w:rPr>
          <w:rFonts w:cs="Arial" w:ascii="Arial" w:hAnsi="Arial"/>
          <w:sz w:val="20"/>
          <w:szCs w:val="20"/>
        </w:rPr>
        <w:t>"Рисунок 2.9. Преграды в коридорах"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4" w:name="sub_29"/>
      <w:bookmarkEnd w:id="8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7490" cy="5610225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85" w:name="sub_210"/>
      <w:bookmarkEnd w:id="85"/>
      <w:r>
        <w:rPr>
          <w:rFonts w:cs="Arial" w:ascii="Arial" w:hAnsi="Arial"/>
          <w:sz w:val="20"/>
          <w:szCs w:val="20"/>
        </w:rPr>
        <w:t>"Рисунок 2.10. Вертикальные преграды"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86" w:name="sub_210"/>
      <w:bookmarkStart w:id="87" w:name="sub_210"/>
      <w:bookmarkEnd w:id="8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8" w:name="sub_203"/>
      <w:bookmarkEnd w:id="88"/>
      <w:r>
        <w:rPr>
          <w:rFonts w:cs="Arial" w:ascii="Arial" w:hAnsi="Arial"/>
          <w:b/>
          <w:bCs/>
          <w:color w:val="000080"/>
          <w:sz w:val="20"/>
          <w:szCs w:val="20"/>
        </w:rPr>
        <w:t>Дверные проемы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9" w:name="sub_203"/>
      <w:bookmarkEnd w:id="89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632325" cy="5610225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0" w:name="sub_211"/>
      <w:bookmarkEnd w:id="90"/>
      <w:r>
        <w:rPr>
          <w:rFonts w:cs="Arial" w:ascii="Arial" w:hAnsi="Arial"/>
          <w:sz w:val="20"/>
          <w:szCs w:val="20"/>
        </w:rPr>
        <w:t>"Рисунок 2.11. Дверные проемы"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1" w:name="sub_211"/>
      <w:bookmarkEnd w:id="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8285" cy="561022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2" w:name="sub_212"/>
      <w:bookmarkEnd w:id="92"/>
      <w:r>
        <w:rPr>
          <w:rFonts w:cs="Arial" w:ascii="Arial" w:hAnsi="Arial"/>
          <w:sz w:val="20"/>
          <w:szCs w:val="20"/>
        </w:rPr>
        <w:t>"Рисунок 2.12. Дверные проемы"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3" w:name="sub_212"/>
      <w:bookmarkStart w:id="94" w:name="sub_212"/>
      <w:bookmarkEnd w:id="94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5" w:name="sub_204"/>
      <w:bookmarkEnd w:id="95"/>
      <w:r>
        <w:rPr>
          <w:rFonts w:cs="Arial" w:ascii="Arial" w:hAnsi="Arial"/>
          <w:b/>
          <w:bCs/>
          <w:color w:val="000080"/>
          <w:sz w:val="20"/>
          <w:szCs w:val="20"/>
        </w:rPr>
        <w:t>Придверные площадки, зоны. Входные тамбуры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6" w:name="sub_204"/>
      <w:bookmarkEnd w:id="96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538980" cy="5610225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7" w:name="sub_213"/>
      <w:bookmarkEnd w:id="97"/>
      <w:r>
        <w:rPr>
          <w:rFonts w:cs="Arial" w:ascii="Arial" w:hAnsi="Arial"/>
          <w:sz w:val="20"/>
          <w:szCs w:val="20"/>
        </w:rPr>
        <w:t>"Рисунок 2.13. Габариты придверных зон"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8" w:name="sub_213"/>
      <w:bookmarkEnd w:id="9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58590" cy="5610225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99" w:name="sub_214"/>
      <w:bookmarkEnd w:id="99"/>
      <w:r>
        <w:rPr>
          <w:rFonts w:cs="Arial" w:ascii="Arial" w:hAnsi="Arial"/>
          <w:sz w:val="20"/>
          <w:szCs w:val="20"/>
        </w:rPr>
        <w:t>"Рисунок 2.14. Площадки перед дверью"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0" w:name="sub_214"/>
      <w:bookmarkEnd w:id="10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229100" cy="5610225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1" w:name="sub_215"/>
      <w:bookmarkEnd w:id="101"/>
      <w:r>
        <w:rPr>
          <w:rFonts w:cs="Arial" w:ascii="Arial" w:hAnsi="Arial"/>
          <w:sz w:val="20"/>
          <w:szCs w:val="20"/>
        </w:rPr>
        <w:t>"Рисунок 2.15. Входные тамбуры"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2" w:name="sub_215"/>
      <w:bookmarkEnd w:id="10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83685" cy="5610225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3" w:name="sub_216"/>
      <w:bookmarkEnd w:id="103"/>
      <w:r>
        <w:rPr>
          <w:rFonts w:cs="Arial" w:ascii="Arial" w:hAnsi="Arial"/>
          <w:sz w:val="20"/>
          <w:szCs w:val="20"/>
        </w:rPr>
        <w:t>"Рисунок 2.16. Двойной тамбур, портик"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4" w:name="sub_216"/>
      <w:bookmarkEnd w:id="10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75430" cy="5610225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5" w:name="sub_217"/>
      <w:bookmarkEnd w:id="105"/>
      <w:r>
        <w:rPr>
          <w:rFonts w:cs="Arial" w:ascii="Arial" w:hAnsi="Arial"/>
          <w:sz w:val="20"/>
          <w:szCs w:val="20"/>
        </w:rPr>
        <w:t>"Рисунок 2.17. Варианты перепланировки входного тамбура"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6" w:name="sub_217"/>
      <w:bookmarkEnd w:id="10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8285" cy="5610225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07" w:name="sub_218"/>
      <w:bookmarkEnd w:id="107"/>
      <w:r>
        <w:rPr>
          <w:rFonts w:cs="Arial" w:ascii="Arial" w:hAnsi="Arial"/>
          <w:sz w:val="20"/>
          <w:szCs w:val="20"/>
        </w:rPr>
        <w:t>"Рисунок 2.18. Входы в здания"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08" w:name="sub_218"/>
      <w:bookmarkStart w:id="109" w:name="sub_218"/>
      <w:bookmarkEnd w:id="10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0" w:name="sub_205"/>
      <w:bookmarkEnd w:id="110"/>
      <w:r>
        <w:rPr>
          <w:rFonts w:cs="Arial" w:ascii="Arial" w:hAnsi="Arial"/>
          <w:b/>
          <w:bCs/>
          <w:color w:val="000080"/>
          <w:sz w:val="20"/>
          <w:szCs w:val="20"/>
        </w:rPr>
        <w:t>Вертикальные коммуникации. Лестницы и пандусы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1" w:name="sub_205"/>
      <w:bookmarkEnd w:id="111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505325" cy="5610225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2" w:name="sub_219"/>
      <w:bookmarkEnd w:id="112"/>
      <w:r>
        <w:rPr>
          <w:rFonts w:cs="Arial" w:ascii="Arial" w:hAnsi="Arial"/>
          <w:sz w:val="20"/>
          <w:szCs w:val="20"/>
        </w:rPr>
        <w:t>"Рисунок 2.19. Лестницы"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3" w:name="sub_219"/>
      <w:bookmarkEnd w:id="11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90340" cy="5610225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4" w:name="sub_220"/>
      <w:bookmarkEnd w:id="114"/>
      <w:r>
        <w:rPr>
          <w:rFonts w:cs="Arial" w:ascii="Arial" w:hAnsi="Arial"/>
          <w:sz w:val="20"/>
          <w:szCs w:val="20"/>
        </w:rPr>
        <w:t>"Рисунок 2.20. Лестницы"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5" w:name="sub_220"/>
      <w:bookmarkEnd w:id="11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4000" cy="5610225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6" w:name="sub_221"/>
      <w:bookmarkEnd w:id="116"/>
      <w:r>
        <w:rPr>
          <w:rFonts w:cs="Arial" w:ascii="Arial" w:hAnsi="Arial"/>
          <w:sz w:val="20"/>
          <w:szCs w:val="20"/>
        </w:rPr>
        <w:t>"Рисунок 2.21. Лестничные марши. Предохранительные мероприятия"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7" w:name="sub_221"/>
      <w:bookmarkEnd w:id="11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14470" cy="5610225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8" w:name="sub_222"/>
      <w:bookmarkEnd w:id="118"/>
      <w:r>
        <w:rPr>
          <w:rFonts w:cs="Arial" w:ascii="Arial" w:hAnsi="Arial"/>
          <w:sz w:val="20"/>
          <w:szCs w:val="20"/>
        </w:rPr>
        <w:t>"Рисунок 2.22. Пандусы"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19" w:name="sub_222"/>
      <w:bookmarkEnd w:id="11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81780" cy="5610225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0" w:name="sub_223"/>
      <w:bookmarkEnd w:id="120"/>
      <w:r>
        <w:rPr>
          <w:rFonts w:cs="Arial" w:ascii="Arial" w:hAnsi="Arial"/>
          <w:sz w:val="20"/>
          <w:szCs w:val="20"/>
        </w:rPr>
        <w:t>"Рисунок 2.23. Пандусы"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1" w:name="sub_223"/>
      <w:bookmarkEnd w:id="12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57345" cy="5610225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2" w:name="sub_224"/>
      <w:bookmarkEnd w:id="122"/>
      <w:r>
        <w:rPr>
          <w:rFonts w:cs="Arial" w:ascii="Arial" w:hAnsi="Arial"/>
          <w:sz w:val="20"/>
          <w:szCs w:val="20"/>
        </w:rPr>
        <w:t>"Рисунок 2.24. Примеры пристройки пандусной клетки"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3" w:name="sub_224"/>
      <w:bookmarkEnd w:id="12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2570" cy="5610225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4" w:name="sub_225"/>
      <w:bookmarkEnd w:id="124"/>
      <w:r>
        <w:rPr>
          <w:rFonts w:cs="Arial" w:ascii="Arial" w:hAnsi="Arial"/>
          <w:sz w:val="20"/>
          <w:szCs w:val="20"/>
        </w:rPr>
        <w:t>"Рисунок 2.25. Формы и габариты поручней и перил"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25" w:name="sub_225"/>
      <w:bookmarkStart w:id="126" w:name="sub_225"/>
      <w:bookmarkEnd w:id="12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7" w:name="sub_206"/>
      <w:bookmarkEnd w:id="127"/>
      <w:r>
        <w:rPr>
          <w:rFonts w:cs="Arial" w:ascii="Arial" w:hAnsi="Arial"/>
          <w:b/>
          <w:bCs/>
          <w:color w:val="000080"/>
          <w:sz w:val="20"/>
          <w:szCs w:val="20"/>
        </w:rPr>
        <w:t>Подъемные устройства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8" w:name="sub_206"/>
      <w:bookmarkEnd w:id="128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613275" cy="5610225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29" w:name="sub_226"/>
      <w:bookmarkEnd w:id="129"/>
      <w:r>
        <w:rPr>
          <w:rFonts w:cs="Arial" w:ascii="Arial" w:hAnsi="Arial"/>
          <w:sz w:val="20"/>
          <w:szCs w:val="20"/>
        </w:rPr>
        <w:t>"Рисунок 2.26. Лифты"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0" w:name="sub_226"/>
      <w:bookmarkEnd w:id="130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32885" cy="5610225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1" w:name="sub_227"/>
      <w:bookmarkEnd w:id="131"/>
      <w:r>
        <w:rPr>
          <w:rFonts w:cs="Arial" w:ascii="Arial" w:hAnsi="Arial"/>
          <w:sz w:val="20"/>
          <w:szCs w:val="20"/>
        </w:rPr>
        <w:t>"Рисунок 2.27. Лифты"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2" w:name="sub_227"/>
      <w:bookmarkEnd w:id="132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25900" cy="5610225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3" w:name="sub_228"/>
      <w:bookmarkEnd w:id="133"/>
      <w:r>
        <w:rPr>
          <w:rFonts w:cs="Arial" w:ascii="Arial" w:hAnsi="Arial"/>
          <w:sz w:val="20"/>
          <w:szCs w:val="20"/>
        </w:rPr>
        <w:t>"Рисунок 2.28. Параметры наклонных подъемников"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4" w:name="sub_228"/>
      <w:bookmarkEnd w:id="13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2735" cy="5610225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5" w:name="sub_229"/>
      <w:bookmarkEnd w:id="135"/>
      <w:r>
        <w:rPr>
          <w:rFonts w:cs="Arial" w:ascii="Arial" w:hAnsi="Arial"/>
          <w:sz w:val="20"/>
          <w:szCs w:val="20"/>
        </w:rPr>
        <w:t>"Рисунок 2.29. Вертикальные подъемники"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6" w:name="sub_229"/>
      <w:bookmarkEnd w:id="13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7650" cy="5610225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37" w:name="sub_230"/>
      <w:bookmarkEnd w:id="137"/>
      <w:r>
        <w:rPr>
          <w:rFonts w:cs="Arial" w:ascii="Arial" w:hAnsi="Arial"/>
          <w:sz w:val="20"/>
          <w:szCs w:val="20"/>
        </w:rPr>
        <w:t>"Рисунок 2.30. Индивидуальные подъемные устройства"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38" w:name="sub_230"/>
      <w:bookmarkStart w:id="139" w:name="sub_230"/>
      <w:bookmarkEnd w:id="139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0" w:name="sub_207"/>
      <w:bookmarkEnd w:id="140"/>
      <w:r>
        <w:rPr>
          <w:rFonts w:cs="Arial" w:ascii="Arial" w:hAnsi="Arial"/>
          <w:b/>
          <w:bCs/>
          <w:color w:val="000080"/>
          <w:sz w:val="20"/>
          <w:szCs w:val="20"/>
        </w:rPr>
        <w:t>Оборудование придомовых территорий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1" w:name="sub_207"/>
      <w:bookmarkEnd w:id="141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471670" cy="5610225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2" w:name="sub_231"/>
      <w:bookmarkEnd w:id="142"/>
      <w:r>
        <w:rPr>
          <w:rFonts w:cs="Arial" w:ascii="Arial" w:hAnsi="Arial"/>
          <w:sz w:val="20"/>
          <w:szCs w:val="20"/>
        </w:rPr>
        <w:t>"Рисунок 2.31. Площадки для отдыха на пешеходных путях"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3" w:name="sub_231"/>
      <w:bookmarkEnd w:id="14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7531100" cy="5610225"/>
            <wp:effectExtent l="0" t="0" r="0" b="0"/>
            <wp:docPr id="33" name="Изображение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4" w:name="sub_232"/>
      <w:bookmarkEnd w:id="144"/>
      <w:r>
        <w:rPr>
          <w:rFonts w:cs="Arial" w:ascii="Arial" w:hAnsi="Arial"/>
          <w:sz w:val="20"/>
          <w:szCs w:val="20"/>
        </w:rPr>
        <w:t>"Рисунок 2.32. Преграды на путях движения около зданий"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5" w:name="sub_232"/>
      <w:bookmarkEnd w:id="14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91635" cy="5610225"/>
            <wp:effectExtent l="0" t="0" r="0" b="0"/>
            <wp:docPr id="34" name="Изображение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6" w:name="sub_233"/>
      <w:bookmarkEnd w:id="146"/>
      <w:r>
        <w:rPr>
          <w:rFonts w:cs="Arial" w:ascii="Arial" w:hAnsi="Arial"/>
          <w:sz w:val="20"/>
          <w:szCs w:val="20"/>
        </w:rPr>
        <w:t>"Рисунок 2.33. Автостоянки"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7" w:name="sub_233"/>
      <w:bookmarkEnd w:id="1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3840" cy="5610225"/>
            <wp:effectExtent l="0" t="0" r="0" b="0"/>
            <wp:docPr id="35" name="Изображение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8" w:name="sub_234"/>
      <w:bookmarkEnd w:id="148"/>
      <w:r>
        <w:rPr>
          <w:rFonts w:cs="Arial" w:ascii="Arial" w:hAnsi="Arial"/>
          <w:sz w:val="20"/>
          <w:szCs w:val="20"/>
        </w:rPr>
        <w:t>"Рисунок 2.34. Пути движения у здания"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49" w:name="sub_234"/>
      <w:bookmarkStart w:id="150" w:name="sub_234"/>
      <w:bookmarkEnd w:id="15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51" w:name="sub_300"/>
      <w:bookmarkEnd w:id="151"/>
      <w:r>
        <w:rPr>
          <w:rFonts w:cs="Arial" w:ascii="Arial" w:hAnsi="Arial"/>
          <w:b/>
          <w:bCs/>
          <w:color w:val="000080"/>
          <w:sz w:val="20"/>
          <w:szCs w:val="20"/>
        </w:rPr>
        <w:t>Часть 3. Эргономические параметры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52" w:name="sub_300"/>
      <w:bookmarkStart w:id="153" w:name="sub_300"/>
      <w:bookmarkEnd w:id="15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Зоны досягаемости и эргономические параметры инвалидов и престарелых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Места самообслуживания для инвалидов и маломобильных посетителей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Санитарно-гигиенические помещения, доступные инвалидам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Информационное обеспечение мест и зон, доступных инвалидам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54" w:name="sub_301"/>
      <w:bookmarkEnd w:id="154"/>
      <w:r>
        <w:rPr>
          <w:rFonts w:cs="Arial" w:ascii="Arial" w:hAnsi="Arial"/>
          <w:b/>
          <w:bCs/>
          <w:color w:val="000080"/>
          <w:sz w:val="20"/>
          <w:szCs w:val="20"/>
        </w:rPr>
        <w:t>Зоны досягаемости и эргономические параметры инвалидов и престарелых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55" w:name="sub_301"/>
      <w:bookmarkEnd w:id="155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685030" cy="5610225"/>
            <wp:effectExtent l="0" t="0" r="0" b="0"/>
            <wp:docPr id="36" name="Изображение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6" w:name="sub_31"/>
      <w:bookmarkEnd w:id="156"/>
      <w:r>
        <w:rPr>
          <w:rFonts w:cs="Arial" w:ascii="Arial" w:hAnsi="Arial"/>
          <w:sz w:val="20"/>
          <w:szCs w:val="20"/>
        </w:rPr>
        <w:t>"Рисунок 3.1. Зоны досягаемости инвалидов на кресле-коляске"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7" w:name="sub_31"/>
      <w:bookmarkEnd w:id="1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73525" cy="5610225"/>
            <wp:effectExtent l="0" t="0" r="0" b="0"/>
            <wp:docPr id="37" name="Изображение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8" w:name="sub_32"/>
      <w:bookmarkEnd w:id="158"/>
      <w:r>
        <w:rPr>
          <w:rFonts w:cs="Arial" w:ascii="Arial" w:hAnsi="Arial"/>
          <w:sz w:val="20"/>
          <w:szCs w:val="20"/>
        </w:rPr>
        <w:t>"Рисунок 3.2. Зоны досягаемости инвалидов на кресле-коляске"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9" w:name="sub_32"/>
      <w:bookmarkEnd w:id="1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250690" cy="5610225"/>
            <wp:effectExtent l="0" t="0" r="0" b="0"/>
            <wp:docPr id="38" name="Изображение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0" w:name="sub_33"/>
      <w:bookmarkEnd w:id="160"/>
      <w:r>
        <w:rPr>
          <w:rFonts w:cs="Arial" w:ascii="Arial" w:hAnsi="Arial"/>
          <w:sz w:val="20"/>
          <w:szCs w:val="20"/>
        </w:rPr>
        <w:t>"Рисунок 3.3. Параметры досягаемости при боковом доступе"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1" w:name="sub_33"/>
      <w:bookmarkEnd w:id="1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04945" cy="5610225"/>
            <wp:effectExtent l="0" t="0" r="0" b="0"/>
            <wp:docPr id="39" name="Изображение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2" w:name="sub_34"/>
      <w:bookmarkEnd w:id="162"/>
      <w:r>
        <w:rPr>
          <w:rFonts w:cs="Arial" w:ascii="Arial" w:hAnsi="Arial"/>
          <w:sz w:val="20"/>
          <w:szCs w:val="20"/>
        </w:rPr>
        <w:t>"Рисунок 3.4. Параметры досягаемости при фронтальном доступе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3" w:name="sub_34"/>
      <w:bookmarkEnd w:id="1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211320" cy="5610225"/>
            <wp:effectExtent l="0" t="0" r="0" b="0"/>
            <wp:docPr id="40" name="Изображение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4" w:name="sub_35"/>
      <w:bookmarkEnd w:id="164"/>
      <w:r>
        <w:rPr>
          <w:rFonts w:cs="Arial" w:ascii="Arial" w:hAnsi="Arial"/>
          <w:sz w:val="20"/>
          <w:szCs w:val="20"/>
        </w:rPr>
        <w:t>"Рисунок 3.5. Параметры зон инвалида с дефектами зрения"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5" w:name="sub_35"/>
      <w:bookmarkEnd w:id="1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7815" cy="5610225"/>
            <wp:effectExtent l="0" t="0" r="0" b="0"/>
            <wp:docPr id="41" name="Изображение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6" w:name="sub_36"/>
      <w:bookmarkEnd w:id="166"/>
      <w:r>
        <w:rPr>
          <w:rFonts w:cs="Arial" w:ascii="Arial" w:hAnsi="Arial"/>
          <w:sz w:val="20"/>
          <w:szCs w:val="20"/>
        </w:rPr>
        <w:t>"Рисунок 3.6. Габариты зоны у места обслуживания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7" w:name="sub_36"/>
      <w:bookmarkEnd w:id="1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98595" cy="5610225"/>
            <wp:effectExtent l="0" t="0" r="0" b="0"/>
            <wp:docPr id="42" name="Изображение4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42" descr="" titl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8" w:name="sub_37"/>
      <w:bookmarkEnd w:id="168"/>
      <w:r>
        <w:rPr>
          <w:rFonts w:cs="Arial" w:ascii="Arial" w:hAnsi="Arial"/>
          <w:sz w:val="20"/>
          <w:szCs w:val="20"/>
        </w:rPr>
        <w:t>"Рисунок 3.7. Параметры функциональных зон"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69" w:name="sub_37"/>
      <w:bookmarkStart w:id="170" w:name="sub_37"/>
      <w:bookmarkEnd w:id="170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71" w:name="sub_302"/>
      <w:bookmarkEnd w:id="171"/>
      <w:r>
        <w:rPr>
          <w:rFonts w:cs="Arial" w:ascii="Arial" w:hAnsi="Arial"/>
          <w:b/>
          <w:bCs/>
          <w:color w:val="000080"/>
          <w:sz w:val="20"/>
          <w:szCs w:val="20"/>
        </w:rPr>
        <w:t>Места самообслуживания для инвалидов и маломобильных посетителей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72" w:name="sub_302"/>
      <w:bookmarkEnd w:id="172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825365" cy="5610225"/>
            <wp:effectExtent l="0" t="0" r="0" b="0"/>
            <wp:docPr id="43" name="Изображение4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43" descr="" titl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3" w:name="sub_38"/>
      <w:bookmarkEnd w:id="173"/>
      <w:r>
        <w:rPr>
          <w:rFonts w:cs="Arial" w:ascii="Arial" w:hAnsi="Arial"/>
          <w:sz w:val="20"/>
          <w:szCs w:val="20"/>
        </w:rPr>
        <w:t>"Рисунок 3.8. Кассы; вешалки; автоматы"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4" w:name="sub_38"/>
      <w:bookmarkEnd w:id="174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3840" cy="5610225"/>
            <wp:effectExtent l="0" t="0" r="0" b="0"/>
            <wp:docPr id="44" name="Изображение4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44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5" w:name="sub_39"/>
      <w:bookmarkEnd w:id="175"/>
      <w:r>
        <w:rPr>
          <w:rFonts w:cs="Arial" w:ascii="Arial" w:hAnsi="Arial"/>
          <w:sz w:val="20"/>
          <w:szCs w:val="20"/>
        </w:rPr>
        <w:t>"Рисунок 3.9. Телефон-автомат"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76" w:name="sub_39"/>
      <w:bookmarkStart w:id="177" w:name="sub_39"/>
      <w:bookmarkEnd w:id="177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78" w:name="sub_303"/>
      <w:bookmarkEnd w:id="178"/>
      <w:r>
        <w:rPr>
          <w:rFonts w:cs="Arial" w:ascii="Arial" w:hAnsi="Arial"/>
          <w:b/>
          <w:bCs/>
          <w:color w:val="000080"/>
          <w:sz w:val="20"/>
          <w:szCs w:val="20"/>
        </w:rPr>
        <w:t>Санитарно-гигиенические помещения, доступные инвалидам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79" w:name="sub_303"/>
      <w:bookmarkEnd w:id="179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711065" cy="5610225"/>
            <wp:effectExtent l="0" t="0" r="0" b="0"/>
            <wp:docPr id="45" name="Изображение4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45" descr="" titl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0" w:name="sub_310"/>
      <w:bookmarkEnd w:id="180"/>
      <w:r>
        <w:rPr>
          <w:rFonts w:cs="Arial" w:ascii="Arial" w:hAnsi="Arial"/>
          <w:sz w:val="20"/>
          <w:szCs w:val="20"/>
        </w:rPr>
        <w:t>"Рисунок 3.10. Кабины общественного туалета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1" w:name="sub_310"/>
      <w:bookmarkEnd w:id="18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24325" cy="5610225"/>
            <wp:effectExtent l="0" t="0" r="0" b="0"/>
            <wp:docPr id="46" name="Изображение4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46" descr="" titl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2" w:name="sub_311"/>
      <w:bookmarkEnd w:id="182"/>
      <w:r>
        <w:rPr>
          <w:rFonts w:cs="Arial" w:ascii="Arial" w:hAnsi="Arial"/>
          <w:sz w:val="20"/>
          <w:szCs w:val="20"/>
        </w:rPr>
        <w:t>"Рисунок 3.11. Пример реконструкции санузлов"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3" w:name="sub_311"/>
      <w:bookmarkEnd w:id="18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45915" cy="5610225"/>
            <wp:effectExtent l="0" t="0" r="0" b="0"/>
            <wp:docPr id="47" name="Изображение4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47" descr="" titl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4" w:name="sub_312"/>
      <w:bookmarkEnd w:id="184"/>
      <w:r>
        <w:rPr>
          <w:rFonts w:cs="Arial" w:ascii="Arial" w:hAnsi="Arial"/>
          <w:sz w:val="20"/>
          <w:szCs w:val="20"/>
        </w:rPr>
        <w:t>"Рисунок 3.12. Умывальники; писсуары"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5" w:name="sub_312"/>
      <w:bookmarkEnd w:id="18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21455" cy="5610225"/>
            <wp:effectExtent l="0" t="0" r="0" b="0"/>
            <wp:docPr id="48" name="Изображение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48" descr="" titl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6" w:name="sub_313"/>
      <w:bookmarkEnd w:id="186"/>
      <w:r>
        <w:rPr>
          <w:rFonts w:cs="Arial" w:ascii="Arial" w:hAnsi="Arial"/>
          <w:sz w:val="20"/>
          <w:szCs w:val="20"/>
        </w:rPr>
        <w:t>"Рисунок 3.13. Функциональные зоны и планировка ванных комнат"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7" w:name="sub_313"/>
      <w:bookmarkEnd w:id="18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7180" cy="5610225"/>
            <wp:effectExtent l="0" t="0" r="0" b="0"/>
            <wp:docPr id="49" name="Изображение4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49" descr="" titl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8" w:name="sub_314"/>
      <w:bookmarkEnd w:id="188"/>
      <w:r>
        <w:rPr>
          <w:rFonts w:cs="Arial" w:ascii="Arial" w:hAnsi="Arial"/>
          <w:sz w:val="20"/>
          <w:szCs w:val="20"/>
        </w:rPr>
        <w:t>"Рисунок 3.14. Габариты душевых кабин"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9" w:name="sub_314"/>
      <w:bookmarkEnd w:id="18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7810" cy="5610225"/>
            <wp:effectExtent l="0" t="0" r="0" b="0"/>
            <wp:docPr id="50" name="Изображение5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50" descr="" titl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0" w:name="sub_315"/>
      <w:bookmarkEnd w:id="190"/>
      <w:r>
        <w:rPr>
          <w:rFonts w:cs="Arial" w:ascii="Arial" w:hAnsi="Arial"/>
          <w:sz w:val="20"/>
          <w:szCs w:val="20"/>
        </w:rPr>
        <w:t>"Рисунок 3.15. Совмещенный санитарный узел"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191" w:name="sub_315"/>
      <w:bookmarkStart w:id="192" w:name="sub_315"/>
      <w:bookmarkEnd w:id="192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93" w:name="sub_304"/>
      <w:bookmarkEnd w:id="193"/>
      <w:r>
        <w:rPr>
          <w:rFonts w:cs="Arial" w:ascii="Arial" w:hAnsi="Arial"/>
          <w:b/>
          <w:bCs/>
          <w:color w:val="000080"/>
          <w:sz w:val="20"/>
          <w:szCs w:val="20"/>
        </w:rPr>
        <w:t>Информационное обеспечение мест и зон, доступных инвалидам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94" w:name="sub_304"/>
      <w:bookmarkEnd w:id="194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736465" cy="5610225"/>
            <wp:effectExtent l="0" t="0" r="0" b="0"/>
            <wp:docPr id="51" name="Изображение5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51" descr="" titl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5" w:name="sub_316"/>
      <w:bookmarkEnd w:id="195"/>
      <w:r>
        <w:rPr>
          <w:rFonts w:cs="Arial" w:ascii="Arial" w:hAnsi="Arial"/>
          <w:sz w:val="20"/>
          <w:szCs w:val="20"/>
        </w:rPr>
        <w:t>"Рисунок 3.16. Международные символы и знаки"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6" w:name="sub_316"/>
      <w:bookmarkEnd w:id="196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4475" cy="5610225"/>
            <wp:effectExtent l="0" t="0" r="0" b="0"/>
            <wp:docPr id="52" name="Изображение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52" descr="" titl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7" w:name="sub_317"/>
      <w:bookmarkEnd w:id="197"/>
      <w:r>
        <w:rPr>
          <w:rFonts w:cs="Arial" w:ascii="Arial" w:hAnsi="Arial"/>
          <w:sz w:val="20"/>
          <w:szCs w:val="20"/>
        </w:rPr>
        <w:t>"Рисунок 3.17. Обеспечение фронта видимости"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8" w:name="sub_317"/>
      <w:bookmarkEnd w:id="198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30980" cy="5610225"/>
            <wp:effectExtent l="0" t="0" r="0" b="0"/>
            <wp:docPr id="53" name="Изображение5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53" descr="" titl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9" w:name="sub_318"/>
      <w:bookmarkEnd w:id="199"/>
      <w:r>
        <w:rPr>
          <w:rFonts w:cs="Arial" w:ascii="Arial" w:hAnsi="Arial"/>
          <w:sz w:val="20"/>
          <w:szCs w:val="20"/>
        </w:rPr>
        <w:t>"Рисунок 3.18. Размещение информации"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0" w:name="sub_318"/>
      <w:bookmarkStart w:id="201" w:name="sub_318"/>
      <w:bookmarkEnd w:id="201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2" w:name="sub_1000"/>
      <w:bookmarkEnd w:id="202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А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3" w:name="sub_1000"/>
      <w:bookmarkEnd w:id="203"/>
      <w:r>
        <w:rPr>
          <w:rFonts w:cs="Arial" w:ascii="Arial" w:hAnsi="Arial"/>
          <w:b/>
          <w:bCs/>
          <w:color w:val="000080"/>
          <w:sz w:val="20"/>
          <w:szCs w:val="20"/>
        </w:rPr>
        <w:t>(справочное)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Федеральный закон "О cоциальной защите инвалидов</w:t>
        <w:br/>
        <w:t>в Российской Федерации" от 24 ноября 1995 г. N 181-ФЗ</w:t>
        <w:br/>
        <w:t>(извлечения)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612" w:hanging="892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Статья 15. Обеспечение беспрепятственного доступа инвалидов к объектам социальной инфраструктуры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Правительство Российской Федерации, органы исполнительной власти субъектов Российской Федерации, органы местного самоуправления и организации независимо от организационно-правовой формы создают условия инвалидам (включая инвалидов, использующих кресла-коляски и собак-проводников) для беспрепятственного доступа к объектам социальной инфраструктуры (жилым, общественным и производственным зданиям, строениям и сооружениям, спортивным сооружениям, местам отдыха, культурно-зрелищным и другим учреждениям),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(включая средства, обеспечивающие дублирование звуковыми сигналами световых сигналов светофоров и устройств, регулирующих движение пешеходов через транспортные коммуникации). Планировка и застройка городов, других населенных пунктов, формирование жилых и рекреационных зон, разработка проектных решений на новое строительство и реконструкцию зданий, сооружений и их комплексов без приспособления указанных объектов для доступа к ним инвалидов и использования их инвалидами не допускается. Проектирование и производство транспортных средств общего пользования, телефонных аппаратов, других абонентских устройств связи и средств информации, приспособленных для использования их инвалидами, осуществляются в пределах ассигнований, ежегодно предусматриваемых на эти цели в бюджетах всех уровней, и за счет других источников, не запрещенных законодательством Российской Федерации.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Третий абзац не приводится.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Разработка проектных решений на новое строительство зданий, сооружений и их комплексов без согласования с соответствующими органами исполнительной власти субъектов Российской Федерации и учета мнения общественных объединений инвалидов не допускается.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случаях когда действующие объекты невозможно полностью приспособить для нужд инвалидов, собственниками этих объектов должны осуществляться по согласованию с общественными объединениями инвалидов меры, обеспечивающие удовлетворение минимальных потребностей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Шестой абзац не приводится.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Места для строительства гаража или стоянки технических и других средств передвижения предоставляются инвалидам вне очереди вблизи места жительства с учетом градостроительных норм.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Восьмой абзац не приводится.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каждой стоянке (остановке) автотранспортных средств, в том числе около предприятий торговли, сферы услуг, медицинских, спортивных и культурно-зрелищных учреждений, выделяется не менее 10% мест (но не менее одного места) для парковки специальных автотранспортных средств инвалидов, которые не должны занимать иные транспортные средства. Инвалиды пользуются местами для парковки специальных автотранспортных средств бесплатно.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612" w:hanging="892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Статья 16. Ответственность за уклонение от исполнения требований к созданию условий инвалидам для беспрепятственного доступа к объектам инженерной, транспортной и социальной инфраструктур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Юридические и должностные лица за уклонение от исполнения предусмотренных настоящим Федеральным законом, другими федеральными законами и иными нормативными правовыми актами требований к созданию условий инвалидам для беспрепятственного доступа к объектам инженерной, транспортной и социальной инфраструктур, а также для беспрепятственного пользования железнодорожным, воздушным, водным, междугородным автомобильным транспортом и всеми видами городского и пригородного пассажирского транспорта, средствами связи и информации несут административную ответственность в соответствии с законодательством Российской Федерации.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Абзац второй не приводится.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</w:t>
      </w:r>
      <w:r>
        <w:rPr>
          <w:rFonts w:cs="Arial" w:ascii="Arial" w:hAnsi="Arial"/>
          <w:sz w:val="20"/>
          <w:szCs w:val="20"/>
        </w:rPr>
        <w:t xml:space="preserve"> - Здесь жирным шрифтом выделены требования к зданиям и сооружениям.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04" w:name="sub_2000"/>
      <w:bookmarkStart w:id="205" w:name="sub_2000"/>
      <w:bookmarkEnd w:id="205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bookmarkStart w:id="206" w:name="sub_2000"/>
      <w:bookmarkEnd w:id="206"/>
      <w:r>
        <w:rPr>
          <w:rFonts w:cs="Arial" w:ascii="Arial" w:hAnsi="Arial"/>
          <w:b/>
          <w:bCs/>
          <w:color w:val="000080"/>
          <w:sz w:val="20"/>
          <w:szCs w:val="20"/>
        </w:rPr>
        <w:t>Приложение Б</w:t>
      </w:r>
    </w:p>
    <w:p>
      <w:pPr>
        <w:pStyle w:val="Normal"/>
        <w:autoSpaceDE w:val="false"/>
        <w:jc w:val="end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(справочное)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Термины и определения, применяемые в текстах сводов правил комплекса 35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Аванвестибюль</w:t>
      </w:r>
      <w:r>
        <w:rPr>
          <w:rFonts w:cs="Arial" w:ascii="Arial" w:hAnsi="Arial"/>
          <w:sz w:val="20"/>
          <w:szCs w:val="20"/>
        </w:rPr>
        <w:t xml:space="preserve"> - дополнительный предвестибюль, как правило, перед зоной контроля, для ожидания, получения справок, решения вопросов входа (допуска) в здание.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Адаптация</w:t>
      </w:r>
      <w:r>
        <w:rPr>
          <w:rFonts w:cs="Arial" w:ascii="Arial" w:hAnsi="Arial"/>
          <w:sz w:val="20"/>
          <w:szCs w:val="20"/>
        </w:rPr>
        <w:t xml:space="preserve"> - приспосабливание к новым условиям. Здесь: изменения архитектурной среды зданий, учитывающие потребности маломобильных пользователей.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Акцент</w:t>
      </w:r>
      <w:r>
        <w:rPr>
          <w:rFonts w:cs="Arial" w:ascii="Arial" w:hAnsi="Arial"/>
          <w:sz w:val="20"/>
          <w:szCs w:val="20"/>
        </w:rPr>
        <w:t xml:space="preserve"> - здесь: контрастный ориентир, элемент архитектурной среды, информационно значимый для посетителей (потребителей), в том числе маломобильных.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Анфилада</w:t>
      </w:r>
      <w:r>
        <w:rPr>
          <w:rFonts w:cs="Arial" w:ascii="Arial" w:hAnsi="Arial"/>
          <w:sz w:val="20"/>
          <w:szCs w:val="20"/>
        </w:rPr>
        <w:t xml:space="preserve"> - группа последовательно расположенных помещений, имеющих общие соосно расположенные проемы, двери. Здесь: вариант организации пространства, облегчающий доступность для инвалидов на креслах-колясках.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Архитектурная среда</w:t>
      </w:r>
      <w:r>
        <w:rPr>
          <w:rFonts w:cs="Arial" w:ascii="Arial" w:hAnsi="Arial"/>
          <w:sz w:val="20"/>
          <w:szCs w:val="20"/>
        </w:rPr>
        <w:t xml:space="preserve"> - здесь: совокупность внешнего облика и внутреннего пространства зданий и сооружений, предназначенных для определенных функций и наделенных необходимой и достаточной для потребителя информативностью, в том числе с помощью архитектурной пластики.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Благоустройство участка</w:t>
      </w:r>
      <w:r>
        <w:rPr>
          <w:rFonts w:cs="Arial" w:ascii="Arial" w:hAnsi="Arial"/>
          <w:sz w:val="20"/>
          <w:szCs w:val="20"/>
        </w:rPr>
        <w:t xml:space="preserve"> - здесь: комплекс мероприятий, обеспечивающих доступность маломобильных посетителей и включающий: создание искусственного ландшафта (озеленение), мощение дорожек для пешеходов и проезжей части, устройство наружного освещения, создание зон отдыха, спорта и развлечений на участке, а также информационное обеспечение посетителей.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Бордюр</w:t>
      </w:r>
      <w:r>
        <w:rPr>
          <w:rFonts w:cs="Arial" w:ascii="Arial" w:hAnsi="Arial"/>
          <w:sz w:val="20"/>
          <w:szCs w:val="20"/>
        </w:rPr>
        <w:t xml:space="preserve"> - ограждение путей движения и пространств однородными элементами малой высоты, совмещающее функции по критериям безопасности и информативности.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Вход адаптированный</w:t>
      </w:r>
      <w:r>
        <w:rPr>
          <w:rFonts w:cs="Arial" w:ascii="Arial" w:hAnsi="Arial"/>
          <w:sz w:val="20"/>
          <w:szCs w:val="20"/>
        </w:rPr>
        <w:t xml:space="preserve"> - здесь: вход, приспособленный для прохода маломобильных посетителей, в том числе на креслах-колясках.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Габариты</w:t>
      </w:r>
      <w:r>
        <w:rPr>
          <w:rFonts w:cs="Arial" w:ascii="Arial" w:hAnsi="Arial"/>
          <w:sz w:val="20"/>
          <w:szCs w:val="20"/>
        </w:rPr>
        <w:t xml:space="preserve"> - здесь: внутренние ("в свету") и наружные ("в чистоте") размеры элементов архитектурной среды (предметов и пространств) по их крайним выступающим частям.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Доступность (безбарьерность)</w:t>
      </w:r>
      <w:r>
        <w:rPr>
          <w:rFonts w:cs="Arial" w:ascii="Arial" w:hAnsi="Arial"/>
          <w:sz w:val="20"/>
          <w:szCs w:val="20"/>
        </w:rPr>
        <w:t xml:space="preserve"> - свойство здания, помещения, места обслуживания, позволяющее беспрепятственно достичь места и воспользоваться услугой.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Досягаемость</w:t>
      </w:r>
      <w:r>
        <w:rPr>
          <w:rFonts w:cs="Arial" w:ascii="Arial" w:hAnsi="Arial"/>
          <w:sz w:val="20"/>
          <w:szCs w:val="20"/>
        </w:rPr>
        <w:t xml:space="preserve"> - свойство мест обслуживания, имеющих параметры, обеспечивающие возможность воспользоваться, дотянуться до предмета, объекта пользования.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Зона</w:t>
      </w:r>
      <w:r>
        <w:rPr>
          <w:rFonts w:cs="Arial" w:ascii="Arial" w:hAnsi="Arial"/>
          <w:sz w:val="20"/>
          <w:szCs w:val="20"/>
        </w:rPr>
        <w:t xml:space="preserve"> - здесь: параметры и конфигурация функционально организованного пространства, не полностью выделенного ограждающими конструкциями.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Зона безопасности</w:t>
      </w:r>
      <w:r>
        <w:rPr>
          <w:rFonts w:cs="Arial" w:ascii="Arial" w:hAnsi="Arial"/>
          <w:sz w:val="20"/>
          <w:szCs w:val="20"/>
        </w:rPr>
        <w:t xml:space="preserve"> - здесь: зона (полоса) у края функционального элемента (площадки), предназначенная для предотвращения травмо-опасных ситуаций.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Зона предоставления услуг (обслуживания)</w:t>
      </w:r>
      <w:r>
        <w:rPr>
          <w:rFonts w:cs="Arial" w:ascii="Arial" w:hAnsi="Arial"/>
          <w:sz w:val="20"/>
          <w:szCs w:val="20"/>
        </w:rPr>
        <w:t xml:space="preserve"> - совокупность мест обслуживания в помещении или на участке.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Идентификация</w:t>
      </w:r>
      <w:r>
        <w:rPr>
          <w:rFonts w:cs="Arial" w:ascii="Arial" w:hAnsi="Arial"/>
          <w:sz w:val="20"/>
          <w:szCs w:val="20"/>
        </w:rPr>
        <w:t xml:space="preserve"> - здесь: однозначное опознавание функционального назначения объекта или зоны риска.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Инвалид</w:t>
      </w:r>
      <w:r>
        <w:rPr>
          <w:rFonts w:cs="Arial" w:ascii="Arial" w:hAnsi="Arial"/>
          <w:sz w:val="20"/>
          <w:szCs w:val="20"/>
        </w:rPr>
        <w:t xml:space="preserve"> - человек, имеющий нарушения здоровья со стойким расстройством функции организма, приводящие к ограничению жизнедеятельности и вызывающие необходимость его социальной защиты.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Информативность</w:t>
      </w:r>
      <w:r>
        <w:rPr>
          <w:rFonts w:cs="Arial" w:ascii="Arial" w:hAnsi="Arial"/>
          <w:sz w:val="20"/>
          <w:szCs w:val="20"/>
        </w:rPr>
        <w:t xml:space="preserve"> - одно из свойств архитектуры, характеризуемое объемом информации, полученным с единицы носителя в единицу времени. Здесь: один из основных критериев приспособления (адаптации) окружающей среды для маломобильных пользователей.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Карман</w:t>
      </w:r>
      <w:r>
        <w:rPr>
          <w:rFonts w:cs="Arial" w:ascii="Arial" w:hAnsi="Arial"/>
          <w:sz w:val="20"/>
          <w:szCs w:val="20"/>
        </w:rPr>
        <w:t xml:space="preserve"> - здесь: ниша, пространство, примыкающее к границе помещения или коммуникационного пути вне их пределов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Катафоты</w:t>
      </w:r>
      <w:r>
        <w:rPr>
          <w:rFonts w:cs="Arial" w:ascii="Arial" w:hAnsi="Arial"/>
          <w:sz w:val="20"/>
          <w:szCs w:val="20"/>
        </w:rPr>
        <w:t xml:space="preserve"> - светоотражающие панели, предназначенные для разметки и маркировки поверхностей.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Коммуникационные пространства</w:t>
      </w:r>
      <w:r>
        <w:rPr>
          <w:rFonts w:cs="Arial" w:ascii="Arial" w:hAnsi="Arial"/>
          <w:sz w:val="20"/>
          <w:szCs w:val="20"/>
        </w:rPr>
        <w:t xml:space="preserve"> - здесь: зоны и помещения зданий, сооружений или участков, предназначенные главным образом для движения по ним людских потоков.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Коммуникационные пути</w:t>
      </w:r>
      <w:r>
        <w:rPr>
          <w:rFonts w:cs="Arial" w:ascii="Arial" w:hAnsi="Arial"/>
          <w:sz w:val="20"/>
          <w:szCs w:val="20"/>
        </w:rPr>
        <w:t xml:space="preserve"> - части коммуникационных пространств, предназначенных исключительно для движения.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Латеральный</w:t>
      </w:r>
      <w:r>
        <w:rPr>
          <w:rFonts w:cs="Arial" w:ascii="Arial" w:hAnsi="Arial"/>
          <w:sz w:val="20"/>
          <w:szCs w:val="20"/>
        </w:rPr>
        <w:t xml:space="preserve"> - кромочный, ограничивающий края.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Маломобильные группы населения</w:t>
      </w:r>
      <w:r>
        <w:rPr>
          <w:rFonts w:cs="Arial" w:ascii="Arial" w:hAnsi="Arial"/>
          <w:sz w:val="20"/>
          <w:szCs w:val="20"/>
        </w:rPr>
        <w:t xml:space="preserve"> - люди, испытывающие затруднения при самостоятельном передвижении, получении услуги, необходимой информации или при ориентировании в пространстве. К маломобильным группам населения здесь отнесены: инвалиды, люди с временным нарушением здоровья, беременные женщины, люди преклонного возраста, люди с детскими колясками и т.п.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Маршрут доступный (беспрепятственный)</w:t>
      </w:r>
      <w:r>
        <w:rPr>
          <w:rFonts w:cs="Arial" w:ascii="Arial" w:hAnsi="Arial"/>
          <w:sz w:val="20"/>
          <w:szCs w:val="20"/>
        </w:rPr>
        <w:t xml:space="preserve"> - 1) непрерывный маршрут, связывающий все элементы и пространства зданий или сооружений, в которых осуществляется обслуживание маломобильных посетителей; 2) перечень пунктов движения.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Маячок</w:t>
      </w:r>
      <w:r>
        <w:rPr>
          <w:rFonts w:cs="Arial" w:ascii="Arial" w:hAnsi="Arial"/>
          <w:sz w:val="20"/>
          <w:szCs w:val="20"/>
        </w:rPr>
        <w:t xml:space="preserve"> - здесь: световой или звуковой пульсирующий ориентир.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Места обслуживания</w:t>
      </w:r>
      <w:r>
        <w:rPr>
          <w:rFonts w:cs="Arial" w:ascii="Arial" w:hAnsi="Arial"/>
          <w:sz w:val="20"/>
          <w:szCs w:val="20"/>
        </w:rPr>
        <w:t xml:space="preserve"> - здесь: части зданий, сооружений, помещений, зон, организованные и оборудованные для оказания услуг посетителю. Включают в себя рабочее место, место обслуживаемого, возможно - место ожидания.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Объекты социальной инфраструктуры</w:t>
      </w:r>
      <w:r>
        <w:rPr>
          <w:rFonts w:cs="Arial" w:ascii="Arial" w:hAnsi="Arial"/>
          <w:sz w:val="20"/>
          <w:szCs w:val="20"/>
        </w:rPr>
        <w:t xml:space="preserve"> - здания, сооружения, их комплексы и входящие в их состав помещения многоквартирных домов, учреждений социального, медицинского, бытового, культурно-зрелищного, торгового, кредитно-финансового, банковского, гостиничного, туристического, санаторно-курортного и пассажирского обслуживания населения, воспитания, образования, отдыха, туризма, спорта и трудовой деятельности, по представлению услуг связи и информационных услуг, иных учреждений и организаций, связанных с обеспечением жизнедеятельности и обслуживанием населения, а также участки и элементы застройки территорий указанных учреждений.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Пандус</w:t>
      </w:r>
      <w:r>
        <w:rPr>
          <w:rFonts w:cs="Arial" w:ascii="Arial" w:hAnsi="Arial"/>
          <w:sz w:val="20"/>
          <w:szCs w:val="20"/>
        </w:rPr>
        <w:t xml:space="preserve"> - сооружение, имеющее наклонную по направлению движения поверхность и предназначенное для перемещения с одного уровня горизонтальной поверхности пути на другой.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Парапет</w:t>
      </w:r>
      <w:r>
        <w:rPr>
          <w:rFonts w:cs="Arial" w:ascii="Arial" w:hAnsi="Arial"/>
          <w:sz w:val="20"/>
          <w:szCs w:val="20"/>
        </w:rPr>
        <w:t xml:space="preserve"> - как правило, глухое ограждение перепада высот. Здесь: конструктивный элемент, ограждающий пути движения и функциональные пространства, совмещающий функции по критериям безопасности и информативности.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Переводчик жестового языка (сурдопереводчик)</w:t>
      </w:r>
      <w:r>
        <w:rPr>
          <w:rFonts w:cs="Arial" w:ascii="Arial" w:hAnsi="Arial"/>
          <w:sz w:val="20"/>
          <w:szCs w:val="20"/>
        </w:rPr>
        <w:t xml:space="preserve"> - специалист, осуществляющий перевод звуковой информации на язык жестов (для глухонемых).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Пиктограмма</w:t>
      </w:r>
      <w:r>
        <w:rPr>
          <w:rFonts w:cs="Arial" w:ascii="Arial" w:hAnsi="Arial"/>
          <w:sz w:val="20"/>
          <w:szCs w:val="20"/>
        </w:rPr>
        <w:t xml:space="preserve"> - символический рисунок, чаще всего стилизованный.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Подъем</w:t>
      </w:r>
      <w:r>
        <w:rPr>
          <w:rFonts w:cs="Arial" w:ascii="Arial" w:hAnsi="Arial"/>
          <w:sz w:val="20"/>
          <w:szCs w:val="20"/>
        </w:rPr>
        <w:t xml:space="preserve"> - разность уровней (вертикальный размер) между ближайшими горизонтальными плоскостями наклонного пути движения.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Подъемное устройство (платформа)</w:t>
      </w:r>
      <w:r>
        <w:rPr>
          <w:rFonts w:cs="Arial" w:ascii="Arial" w:hAnsi="Arial"/>
          <w:sz w:val="20"/>
          <w:szCs w:val="20"/>
        </w:rPr>
        <w:t xml:space="preserve"> - стационарная грузоподъемная машина периодического действия для подъема и спуска пользователей, размещающихся на платформе. Платформы с вертикальным перемещением - под углом не более 15°, платформы с наклонным перемещением - под углом не более 75°.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Помещение индивидуального обслуживания (функциональное)</w:t>
      </w:r>
      <w:r>
        <w:rPr>
          <w:rFonts w:cs="Arial" w:ascii="Arial" w:hAnsi="Arial"/>
          <w:sz w:val="20"/>
          <w:szCs w:val="20"/>
        </w:rPr>
        <w:t xml:space="preserve"> - кабина или кабинет, где осуществляется самообслуживание или обслуживание маломобильного посетителя персоналом учреждения (предприятия). Габариты кабины (кабинета) должны учитывать, как правило, возможность размещения также сопровождающего лица.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Помещение универсальное</w:t>
      </w:r>
      <w:r>
        <w:rPr>
          <w:rFonts w:cs="Arial" w:ascii="Arial" w:hAnsi="Arial"/>
          <w:sz w:val="20"/>
          <w:szCs w:val="20"/>
        </w:rPr>
        <w:t xml:space="preserve"> - здесь: помещение здания, где благодаря организационным мероприятиям, а также сменяемому или трансформируемому оборудованию возможна организация различных видов деятельности.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Поперечный уклон</w:t>
      </w:r>
      <w:r>
        <w:rPr>
          <w:rFonts w:cs="Arial" w:ascii="Arial" w:hAnsi="Arial"/>
          <w:sz w:val="20"/>
          <w:szCs w:val="20"/>
        </w:rPr>
        <w:t xml:space="preserve"> - уклон поверхности, перпендикулярный направлению движения.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Посетительская зона</w:t>
      </w:r>
      <w:r>
        <w:rPr>
          <w:rFonts w:cs="Arial" w:ascii="Arial" w:hAnsi="Arial"/>
          <w:sz w:val="20"/>
          <w:szCs w:val="20"/>
        </w:rPr>
        <w:t xml:space="preserve"> - совокупность помещений и пространств в зданиях и сооружениях, предназначенных для посетителей.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Продольный уклон</w:t>
      </w:r>
      <w:r>
        <w:rPr>
          <w:rFonts w:cs="Arial" w:ascii="Arial" w:hAnsi="Arial"/>
          <w:sz w:val="20"/>
          <w:szCs w:val="20"/>
        </w:rPr>
        <w:t xml:space="preserve"> - уклон поверхности, параллельный направлению движения.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Проход</w:t>
      </w:r>
      <w:r>
        <w:rPr>
          <w:rFonts w:cs="Arial" w:ascii="Arial" w:hAnsi="Arial"/>
          <w:sz w:val="20"/>
          <w:szCs w:val="20"/>
        </w:rPr>
        <w:t xml:space="preserve"> - пешеходное пространство между функциональными и (или) конструктивными элементами (оборудованием).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Сигнализаторы (оповещатели) опасности</w:t>
      </w:r>
      <w:r>
        <w:rPr>
          <w:rFonts w:cs="Arial" w:ascii="Arial" w:hAnsi="Arial"/>
          <w:sz w:val="20"/>
          <w:szCs w:val="20"/>
        </w:rPr>
        <w:t xml:space="preserve"> - специальные элементы, встроенные или прикладываемые к поверхности пешеходной дорожки или другим элементам для предупреждения людей с нарушением зрения об опасностях на их пути.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Символика</w:t>
      </w:r>
      <w:r>
        <w:rPr>
          <w:rFonts w:cs="Arial" w:ascii="Arial" w:hAnsi="Arial"/>
          <w:sz w:val="20"/>
          <w:szCs w:val="20"/>
        </w:rPr>
        <w:t xml:space="preserve"> - здесь: знаковая информация для посетителей, воспроизводимая графическим или тактильным способом для условного представления объекта (понятия).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Среда жизнедеятельности</w:t>
      </w:r>
      <w:r>
        <w:rPr>
          <w:rFonts w:cs="Arial" w:ascii="Arial" w:hAnsi="Arial"/>
          <w:sz w:val="20"/>
          <w:szCs w:val="20"/>
        </w:rPr>
        <w:t xml:space="preserve"> - материальная среда, окружающая человека, в которой или при помощи которой он осуществляет все свои жизненные потребности, в том числе здания и сооружения, их оборудование, оснащение и прилегающая территория.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Табло</w:t>
      </w:r>
      <w:r>
        <w:rPr>
          <w:rFonts w:cs="Arial" w:ascii="Arial" w:hAnsi="Arial"/>
          <w:sz w:val="20"/>
          <w:szCs w:val="20"/>
        </w:rPr>
        <w:t xml:space="preserve"> - указатели с механическим, электронным или иным приводом изменения символов на их рабочей поверхности.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Тактильный</w:t>
      </w:r>
      <w:r>
        <w:rPr>
          <w:rFonts w:cs="Arial" w:ascii="Arial" w:hAnsi="Arial"/>
          <w:sz w:val="20"/>
          <w:szCs w:val="20"/>
        </w:rPr>
        <w:t xml:space="preserve"> - свойство объекта, воспринимаемое путем осязания, т.е. прикосновения к нему.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Техническое средство реабилитации человека с ограничениями жизнедеятельности</w:t>
      </w:r>
      <w:r>
        <w:rPr>
          <w:rFonts w:cs="Arial" w:ascii="Arial" w:hAnsi="Arial"/>
          <w:sz w:val="20"/>
          <w:szCs w:val="20"/>
        </w:rPr>
        <w:t xml:space="preserve"> - любая продукция, инструмент, оборудование или технологическая система, используемые человеком с ограничением жизнедеятельности и обладающие специальными свойствами, которые позволяют предотвратить, компенсировать, ослабить или нейтрализовать ограничение жизнедеятельности.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Участок</w:t>
      </w:r>
      <w:r>
        <w:rPr>
          <w:rFonts w:cs="Arial" w:ascii="Arial" w:hAnsi="Arial"/>
          <w:sz w:val="20"/>
          <w:szCs w:val="20"/>
        </w:rPr>
        <w:t xml:space="preserve"> - здесь: территория, функционально связанная со зданием.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Функциональная группа помещений</w:t>
      </w:r>
      <w:r>
        <w:rPr>
          <w:rFonts w:cs="Arial" w:ascii="Arial" w:hAnsi="Arial"/>
          <w:sz w:val="20"/>
          <w:szCs w:val="20"/>
        </w:rPr>
        <w:t xml:space="preserve"> - совокупность связанных пространственно помещений и коммуникационных пространств, предназначенных для выполнения определенной цели.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image" Target="media/image45.png"/><Relationship Id="rId47" Type="http://schemas.openxmlformats.org/officeDocument/2006/relationships/image" Target="media/image46.png"/><Relationship Id="rId48" Type="http://schemas.openxmlformats.org/officeDocument/2006/relationships/image" Target="media/image47.png"/><Relationship Id="rId49" Type="http://schemas.openxmlformats.org/officeDocument/2006/relationships/image" Target="media/image48.pn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png"/><Relationship Id="rId53" Type="http://schemas.openxmlformats.org/officeDocument/2006/relationships/image" Target="media/image52.png"/><Relationship Id="rId54" Type="http://schemas.openxmlformats.org/officeDocument/2006/relationships/image" Target="media/image53.png"/><Relationship Id="rId55" Type="http://schemas.openxmlformats.org/officeDocument/2006/relationships/fontTable" Target="fontTable.xml"/><Relationship Id="rId5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2007-01-18T20:54:00Z</dcterms:created>
  <dc:creator>Виктор</dc:creator>
  <dc:description/>
  <dc:language>ru-RU</dc:language>
  <cp:lastModifiedBy>Виктор</cp:lastModifiedBy>
  <dcterms:modified xsi:type="dcterms:W3CDTF">2007-01-18T20:57:00Z</dcterms:modified>
  <cp:revision>2</cp:revision>
  <dc:subject/>
  <dc:title/>
</cp:coreProperties>
</file>