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Строительные нормы и правила СНиП 31-03-2001</w:t>
      </w:r>
    </w:p>
    <w:p>
      <w:pPr>
        <w:pStyle w:val="Normal"/>
        <w:widowControl w:val="false"/>
        <w:ind w:start="0" w:end="0" w:hanging="0"/>
        <w:jc w:val="center"/>
        <w:textAlignment w:val="auto"/>
        <w:rPr/>
      </w:pPr>
      <w:r>
        <w:rPr>
          <w:rFonts w:ascii="Arial" w:hAnsi="Arial"/>
          <w:b/>
          <w:sz w:val="22"/>
        </w:rPr>
        <w:t>"Производственные здания"</w:t>
      </w:r>
    </w:p>
    <w:p>
      <w:pPr>
        <w:pStyle w:val="Normal"/>
        <w:widowControl w:val="false"/>
        <w:ind w:start="0" w:end="0" w:hanging="0"/>
        <w:jc w:val="center"/>
        <w:textAlignment w:val="auto"/>
        <w:rPr/>
      </w:pPr>
      <w:r>
        <w:rPr>
          <w:rFonts w:ascii="Arial" w:hAnsi="Arial"/>
          <w:b/>
          <w:sz w:val="22"/>
        </w:rPr>
        <w:t xml:space="preserve">(приняты </w:t>
      </w:r>
      <w:r>
        <w:rPr>
          <w:rFonts w:ascii="Arial" w:hAnsi="Arial"/>
          <w:sz w:val="22"/>
          <w:u w:val="single"/>
        </w:rPr>
        <w:t>постановлением</w:t>
      </w:r>
      <w:r>
        <w:rPr>
          <w:rFonts w:ascii="Arial" w:hAnsi="Arial"/>
          <w:b/>
          <w:sz w:val="22"/>
        </w:rPr>
        <w:t xml:space="preserve"> Госстроя РФ от 19 марта 2001 г. N 20)</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Productuon buildings</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end"/>
        <w:textAlignment w:val="auto"/>
        <w:rPr/>
      </w:pPr>
      <w:r>
        <w:rPr>
          <w:rFonts w:ascii="Arial" w:hAnsi="Arial"/>
          <w:sz w:val="22"/>
        </w:rPr>
        <w:t>Дата введения 1 января 2002 г.</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1. Область применения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2. Нормативные ссылки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3. Термины и определения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4. Основные положения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5. Объемно-планировочные и конструктивные решения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6. Эвакуация из зданий и помещений                                      </w:t>
      </w:r>
    </w:p>
    <w:p>
      <w:pPr>
        <w:pStyle w:val="Normal"/>
        <w:widowControl w:val="false"/>
        <w:ind w:start="0" w:end="0" w:hanging="0"/>
        <w:jc w:val="start"/>
        <w:textAlignment w:val="auto"/>
        <w:rPr/>
      </w:pPr>
      <w:r>
        <w:rPr>
          <w:rFonts w:ascii="Courier New" w:hAnsi="Courier New"/>
          <w:sz w:val="22"/>
          <w:u w:val="single"/>
        </w:rPr>
        <w:t xml:space="preserve"> </w:t>
      </w:r>
      <w:r>
        <w:rPr>
          <w:rFonts w:ascii="Courier New" w:hAnsi="Courier New"/>
          <w:sz w:val="22"/>
          <w:u w:val="single"/>
        </w:rPr>
        <w:t xml:space="preserve">7. Предотвращение распространения пожара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1. Область применения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1.1 Настоящие нормы и правила должны соблюдаться на всех этапах создания и эксплуатации зданий и помещений класса функциональной пожарной опасности Ф5.1 (по </w:t>
      </w:r>
      <w:r>
        <w:rPr>
          <w:rFonts w:ascii="Arial" w:hAnsi="Arial"/>
          <w:sz w:val="22"/>
          <w:u w:val="single"/>
        </w:rPr>
        <w:t>СНиП 21-01</w:t>
      </w:r>
      <w:r>
        <w:rPr>
          <w:rFonts w:ascii="Arial" w:hAnsi="Arial"/>
          <w:sz w:val="22"/>
        </w:rPr>
        <w:t>): производственные здания, лабораторные здания, производственные и лабораторные помещения и мастерские, в том числе встроенные в здания другой функциональной пожарной опасности.</w:t>
      </w:r>
    </w:p>
    <w:p>
      <w:pPr>
        <w:pStyle w:val="Normal"/>
        <w:widowControl w:val="false"/>
        <w:ind w:start="0" w:end="0" w:firstLine="485"/>
        <w:jc w:val="both"/>
        <w:textAlignment w:val="auto"/>
        <w:rPr/>
      </w:pPr>
      <w:r>
        <w:rPr>
          <w:rFonts w:ascii="Arial" w:hAnsi="Arial"/>
          <w:sz w:val="22"/>
        </w:rPr>
        <w:t>1.2 Настоящие нормы не распространяются на здания и помещения для производства и хранения взрывчатых веществ и средств взрывания, военного назначения, подземные сооружения метрополитенов, горных выработок.</w:t>
      </w:r>
    </w:p>
    <w:p>
      <w:pPr>
        <w:pStyle w:val="Normal"/>
        <w:widowControl w:val="false"/>
        <w:ind w:start="0" w:end="0" w:firstLine="485"/>
        <w:jc w:val="both"/>
        <w:textAlignment w:val="auto"/>
        <w:rPr/>
      </w:pPr>
      <w:r>
        <w:rPr>
          <w:rFonts w:ascii="Arial" w:hAnsi="Arial"/>
          <w:sz w:val="22"/>
        </w:rPr>
        <w:t>1.3 В случаях когда на предприятиях предусматривается возможность использования труда инвалидов, следует соблюдать дополнительные требования, оговоренные в соответствующих пунктах настоящих норм, в зависимости от вида инвалидности.</w:t>
      </w:r>
    </w:p>
    <w:p>
      <w:pPr>
        <w:pStyle w:val="Normal"/>
        <w:widowControl w:val="false"/>
        <w:ind w:start="0" w:end="0" w:firstLine="485"/>
        <w:jc w:val="both"/>
        <w:textAlignment w:val="auto"/>
        <w:rPr/>
      </w:pPr>
      <w:r>
        <w:rPr>
          <w:rFonts w:ascii="Arial" w:hAnsi="Arial"/>
          <w:sz w:val="22"/>
        </w:rPr>
        <w:t>При создании на предприятии специализированных цехов (участков), предназначенных для использования труда инвалидов, следует руководствоваться также "Едиными санитарными правилами для предприятий (производственных объединений), цехов и участков, предназначенных для использования труда инвалидов и пенсионеров по старости" Минздрава СССР. Не допускается создание таких цехов (участков), размещаемых в помещениях категорий А и Б.</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2. Нормативные ссылки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В настоящих нормах использованы ссылки на следующие нормативные документы:</w:t>
      </w:r>
    </w:p>
    <w:p>
      <w:pPr>
        <w:pStyle w:val="Normal"/>
        <w:widowControl w:val="false"/>
        <w:ind w:start="0" w:end="0" w:firstLine="485"/>
        <w:jc w:val="both"/>
        <w:textAlignment w:val="auto"/>
        <w:rPr/>
      </w:pPr>
      <w:r>
        <w:rPr>
          <w:rFonts w:ascii="Arial" w:hAnsi="Arial"/>
          <w:sz w:val="22"/>
          <w:u w:val="single"/>
        </w:rPr>
        <w:t>СНиП 21-01-97*</w:t>
      </w:r>
      <w:r>
        <w:rPr>
          <w:rFonts w:ascii="Arial" w:hAnsi="Arial"/>
          <w:sz w:val="22"/>
        </w:rPr>
        <w:t xml:space="preserve"> Пожарная безопасность зданий и сооружений.</w:t>
      </w:r>
    </w:p>
    <w:p>
      <w:pPr>
        <w:pStyle w:val="Normal"/>
        <w:widowControl w:val="false"/>
        <w:ind w:start="0" w:end="0" w:firstLine="485"/>
        <w:jc w:val="both"/>
        <w:textAlignment w:val="auto"/>
        <w:rPr/>
      </w:pPr>
      <w:r>
        <w:rPr>
          <w:rFonts w:ascii="Arial" w:hAnsi="Arial"/>
          <w:sz w:val="22"/>
          <w:u w:val="single"/>
        </w:rPr>
        <w:t>СНиП 2.04.05-91*</w:t>
      </w:r>
      <w:r>
        <w:rPr>
          <w:rFonts w:ascii="Arial" w:hAnsi="Arial"/>
          <w:sz w:val="22"/>
        </w:rPr>
        <w:t xml:space="preserve"> Отопление, вентиляция и кондиционирование.</w:t>
      </w:r>
    </w:p>
    <w:p>
      <w:pPr>
        <w:pStyle w:val="Normal"/>
        <w:widowControl w:val="false"/>
        <w:ind w:start="0" w:end="0" w:firstLine="485"/>
        <w:jc w:val="both"/>
        <w:textAlignment w:val="auto"/>
        <w:rPr/>
      </w:pPr>
      <w:r>
        <w:rPr>
          <w:rFonts w:ascii="Arial" w:hAnsi="Arial"/>
          <w:sz w:val="22"/>
          <w:u w:val="single"/>
        </w:rPr>
        <w:t>СНиП 31-04-2001</w:t>
      </w:r>
      <w:r>
        <w:rPr>
          <w:rFonts w:ascii="Arial" w:hAnsi="Arial"/>
          <w:sz w:val="22"/>
        </w:rPr>
        <w:t xml:space="preserve"> Складские здания.</w:t>
      </w:r>
    </w:p>
    <w:p>
      <w:pPr>
        <w:pStyle w:val="Normal"/>
        <w:widowControl w:val="false"/>
        <w:ind w:start="0" w:end="0" w:firstLine="485"/>
        <w:jc w:val="both"/>
        <w:textAlignment w:val="auto"/>
        <w:rPr/>
      </w:pPr>
      <w:r>
        <w:rPr>
          <w:rFonts w:ascii="Arial" w:hAnsi="Arial"/>
          <w:sz w:val="22"/>
          <w:u w:val="single"/>
        </w:rPr>
        <w:t>ГОСТ 12.1.033-81</w:t>
      </w:r>
      <w:r>
        <w:rPr>
          <w:rFonts w:ascii="Arial" w:hAnsi="Arial"/>
          <w:sz w:val="22"/>
        </w:rPr>
        <w:t xml:space="preserve"> ССБТ. Пожарная безопасность. Термины и определения.</w:t>
      </w:r>
    </w:p>
    <w:p>
      <w:pPr>
        <w:pStyle w:val="Normal"/>
        <w:widowControl w:val="false"/>
        <w:ind w:start="0" w:end="0" w:firstLine="485"/>
        <w:jc w:val="both"/>
        <w:textAlignment w:val="auto"/>
        <w:rPr/>
      </w:pPr>
      <w:r>
        <w:rPr>
          <w:rFonts w:ascii="Arial" w:hAnsi="Arial"/>
          <w:sz w:val="22"/>
        </w:rPr>
        <w:t>ГОСТ 14202-69 Трубопроводы промышленных предприятий. Опознавательная окраска, предупреждающие знаки и маркировочные щитки.</w:t>
      </w:r>
    </w:p>
    <w:p>
      <w:pPr>
        <w:pStyle w:val="Normal"/>
        <w:widowControl w:val="false"/>
        <w:ind w:start="0" w:end="0" w:firstLine="485"/>
        <w:jc w:val="both"/>
        <w:textAlignment w:val="auto"/>
        <w:rPr/>
      </w:pPr>
      <w:r>
        <w:rPr>
          <w:rFonts w:ascii="Arial" w:hAnsi="Arial"/>
          <w:sz w:val="22"/>
        </w:rPr>
        <w:t>ГОСТ 12.4.026-76 ССБТ. Цвета сигнальные и знаки безопасности.</w:t>
      </w:r>
    </w:p>
    <w:p>
      <w:pPr>
        <w:pStyle w:val="Normal"/>
        <w:widowControl w:val="false"/>
        <w:ind w:start="0" w:end="0" w:firstLine="485"/>
        <w:jc w:val="both"/>
        <w:textAlignment w:val="auto"/>
        <w:rPr/>
      </w:pPr>
      <w:r>
        <w:rPr>
          <w:rFonts w:ascii="Arial" w:hAnsi="Arial"/>
          <w:sz w:val="22"/>
          <w:u w:val="single"/>
        </w:rPr>
        <w:t>ГОСТ 25957-83</w:t>
      </w:r>
      <w:r>
        <w:rPr>
          <w:rFonts w:ascii="Arial" w:hAnsi="Arial"/>
          <w:sz w:val="22"/>
        </w:rPr>
        <w:t xml:space="preserve"> Здания и сооружения мобильные (инвентарные). Классификация. Термины и определения.</w:t>
      </w:r>
    </w:p>
    <w:p>
      <w:pPr>
        <w:pStyle w:val="Normal"/>
        <w:widowControl w:val="false"/>
        <w:ind w:start="0" w:end="0" w:firstLine="485"/>
        <w:jc w:val="both"/>
        <w:textAlignment w:val="auto"/>
        <w:rPr/>
      </w:pPr>
      <w:r>
        <w:rPr>
          <w:rFonts w:ascii="Arial" w:hAnsi="Arial"/>
          <w:sz w:val="22"/>
        </w:rPr>
        <w:t>СТ СЭВ 383-87 Пожарная безопасность в строительстве. Термины и определения.</w:t>
      </w:r>
    </w:p>
    <w:p>
      <w:pPr>
        <w:pStyle w:val="Normal"/>
        <w:widowControl w:val="false"/>
        <w:ind w:start="0" w:end="0" w:firstLine="485"/>
        <w:jc w:val="both"/>
        <w:textAlignment w:val="auto"/>
        <w:rPr/>
      </w:pPr>
      <w:r>
        <w:rPr>
          <w:rFonts w:ascii="Arial" w:hAnsi="Arial"/>
          <w:sz w:val="22"/>
          <w:u w:val="single"/>
        </w:rPr>
        <w:t>НПБ 104-95</w:t>
      </w:r>
      <w:r>
        <w:rPr>
          <w:rFonts w:ascii="Arial" w:hAnsi="Arial"/>
          <w:sz w:val="22"/>
        </w:rPr>
        <w:t xml:space="preserve"> Проектирование систем оповещения людей о пожаре в зданиях и сооружениях.</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См. </w:t>
      </w:r>
      <w:r>
        <w:rPr>
          <w:rFonts w:ascii="Arial" w:hAnsi="Arial"/>
          <w:sz w:val="22"/>
          <w:u w:val="single"/>
        </w:rPr>
        <w:t>Нормы</w:t>
      </w:r>
      <w:r>
        <w:rPr>
          <w:rFonts w:ascii="Arial" w:hAnsi="Arial"/>
          <w:i/>
          <w:sz w:val="22"/>
        </w:rPr>
        <w:t xml:space="preserve"> пожарной безопасности "Системы оповещения и управления эвакуацией людей при пожарах в зданиях и сооружениях" (НПБ 104-03), утвержденные </w:t>
      </w:r>
      <w:r>
        <w:rPr>
          <w:rFonts w:ascii="Arial" w:hAnsi="Arial"/>
          <w:sz w:val="22"/>
          <w:u w:val="single"/>
        </w:rPr>
        <w:t>приказом</w:t>
      </w:r>
      <w:r>
        <w:rPr>
          <w:rFonts w:ascii="Arial" w:hAnsi="Arial"/>
          <w:i/>
          <w:sz w:val="22"/>
        </w:rPr>
        <w:t xml:space="preserve"> МЧС РФ от 20 июня 2003 г. N 323</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u w:val="single"/>
        </w:rPr>
        <w:t>НПБ 105-95</w:t>
      </w:r>
      <w:r>
        <w:rPr>
          <w:rFonts w:ascii="Arial" w:hAnsi="Arial"/>
          <w:sz w:val="22"/>
        </w:rPr>
        <w:t xml:space="preserve"> Определение категорий помещений и зданий по взрывопожарной и пожарной опасности/</w:t>
      </w:r>
    </w:p>
    <w:p>
      <w:pPr>
        <w:pStyle w:val="Normal"/>
        <w:widowControl w:val="false"/>
        <w:ind w:start="0" w:end="0" w:firstLine="485"/>
        <w:jc w:val="both"/>
        <w:textAlignment w:val="auto"/>
        <w:rPr/>
      </w:pPr>
      <w:r>
        <w:rPr>
          <w:rFonts w:ascii="Arial" w:hAnsi="Arial"/>
          <w:sz w:val="22"/>
          <w:u w:val="single"/>
        </w:rPr>
        <w:t>НПБ 110-99</w:t>
      </w:r>
      <w:r>
        <w:rPr>
          <w:rFonts w:ascii="Arial" w:hAnsi="Arial"/>
          <w:sz w:val="22"/>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97" w:end="97" w:firstLine="97"/>
        <w:jc w:val="both"/>
        <w:textAlignment w:val="auto"/>
        <w:rPr/>
      </w:pPr>
      <w:r>
        <w:rPr>
          <w:rFonts w:ascii="Arial" w:hAnsi="Arial"/>
          <w:i/>
          <w:sz w:val="22"/>
        </w:rPr>
        <w:t xml:space="preserve">См. </w:t>
      </w:r>
      <w:r>
        <w:rPr>
          <w:rFonts w:ascii="Arial" w:hAnsi="Arial"/>
          <w:sz w:val="22"/>
          <w:u w:val="single"/>
        </w:rPr>
        <w:t>Нормы</w:t>
      </w:r>
      <w:r>
        <w:rPr>
          <w:rFonts w:ascii="Arial" w:hAnsi="Arial"/>
          <w:i/>
          <w:sz w:val="22"/>
        </w:rPr>
        <w:t xml:space="preserve">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утвержденные </w:t>
      </w:r>
      <w:r>
        <w:rPr>
          <w:rFonts w:ascii="Arial" w:hAnsi="Arial"/>
          <w:sz w:val="22"/>
          <w:u w:val="single"/>
        </w:rPr>
        <w:t>приказом</w:t>
      </w:r>
      <w:r>
        <w:rPr>
          <w:rFonts w:ascii="Arial" w:hAnsi="Arial"/>
          <w:i/>
          <w:sz w:val="22"/>
        </w:rPr>
        <w:t xml:space="preserve"> МЧС РФ от 18 июня 2003 г. N 315</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Единые санитарные правила для предприятий (производственных объединений), цехов и участков, предназначенных для использования труда инвалидов и пенсионеров по старости. Минздрав СССР (от 01.03.83 N 2672-83).</w:t>
      </w:r>
    </w:p>
    <w:p>
      <w:pPr>
        <w:pStyle w:val="Normal"/>
        <w:widowControl w:val="false"/>
        <w:ind w:start="0" w:end="0" w:firstLine="485"/>
        <w:jc w:val="both"/>
        <w:textAlignment w:val="auto"/>
        <w:rPr/>
      </w:pPr>
      <w:r>
        <w:rPr>
          <w:rFonts w:ascii="Arial" w:hAnsi="Arial"/>
          <w:sz w:val="22"/>
        </w:rPr>
        <w:t>Правила устройства и безопасной эксплуатации грузоподъемных кранов. Госгортехнадзор России.</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3. Термины и определения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В настоящих нормах приняты следующие термины и определения:</w:t>
      </w:r>
    </w:p>
    <w:p>
      <w:pPr>
        <w:pStyle w:val="Normal"/>
        <w:widowControl w:val="false"/>
        <w:ind w:start="0" w:end="0" w:firstLine="485"/>
        <w:jc w:val="both"/>
        <w:textAlignment w:val="auto"/>
        <w:rPr/>
      </w:pPr>
      <w:r>
        <w:rPr>
          <w:rFonts w:ascii="Arial" w:hAnsi="Arial"/>
          <w:b/>
          <w:sz w:val="22"/>
        </w:rPr>
        <w:t>Антресоль</w:t>
      </w:r>
      <w:r>
        <w:rPr>
          <w:rFonts w:ascii="Arial" w:hAnsi="Arial"/>
          <w:sz w:val="22"/>
        </w:rPr>
        <w:t xml:space="preserve"> - 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p>
      <w:pPr>
        <w:pStyle w:val="Normal"/>
        <w:widowControl w:val="false"/>
        <w:ind w:start="0" w:end="0" w:firstLine="485"/>
        <w:jc w:val="both"/>
        <w:textAlignment w:val="auto"/>
        <w:rPr/>
      </w:pPr>
      <w:r>
        <w:rPr>
          <w:rFonts w:ascii="Arial" w:hAnsi="Arial"/>
          <w:b/>
          <w:sz w:val="22"/>
        </w:rPr>
        <w:t>Вставка (встройка) в одноэтажном производственном здании</w:t>
      </w:r>
      <w:r>
        <w:rPr>
          <w:rFonts w:ascii="Arial" w:hAnsi="Arial"/>
          <w:sz w:val="22"/>
        </w:rPr>
        <w:t xml:space="preserve"> - двух- или многоэтажная часть здания, размещенная в пределах одноэтажного здания по всей его высоте и ширине (вставка) или части высоты и ширины (встройка), выделенная ограждающими конструкциями.</w:t>
      </w:r>
    </w:p>
    <w:p>
      <w:pPr>
        <w:pStyle w:val="Normal"/>
        <w:widowControl w:val="false"/>
        <w:ind w:start="0" w:end="0" w:firstLine="485"/>
        <w:jc w:val="both"/>
        <w:textAlignment w:val="auto"/>
        <w:rPr/>
      </w:pPr>
      <w:r>
        <w:rPr>
          <w:rFonts w:ascii="Arial" w:hAnsi="Arial"/>
          <w:b/>
          <w:sz w:val="22"/>
        </w:rPr>
        <w:t>Инженерное оборудование здания</w:t>
      </w:r>
      <w:r>
        <w:rPr>
          <w:rFonts w:ascii="Arial" w:hAnsi="Arial"/>
          <w:sz w:val="22"/>
        </w:rPr>
        <w:t xml:space="preserve"> -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w:t>
      </w:r>
    </w:p>
    <w:p>
      <w:pPr>
        <w:pStyle w:val="Normal"/>
        <w:widowControl w:val="false"/>
        <w:ind w:start="0" w:end="0" w:firstLine="485"/>
        <w:jc w:val="both"/>
        <w:textAlignment w:val="auto"/>
        <w:rPr/>
      </w:pPr>
      <w:r>
        <w:rPr>
          <w:rFonts w:ascii="Arial" w:hAnsi="Arial"/>
          <w:b/>
          <w:sz w:val="22"/>
        </w:rPr>
        <w:t>Мобильное (инвентарное) здание или сооружение</w:t>
      </w:r>
      <w:r>
        <w:rPr>
          <w:rFonts w:ascii="Arial" w:hAnsi="Arial"/>
          <w:sz w:val="22"/>
        </w:rPr>
        <w:t xml:space="preserve"> - см. ГОСТ 25957.</w:t>
      </w:r>
    </w:p>
    <w:p>
      <w:pPr>
        <w:pStyle w:val="Normal"/>
        <w:widowControl w:val="false"/>
        <w:ind w:start="0" w:end="0" w:firstLine="485"/>
        <w:jc w:val="both"/>
        <w:textAlignment w:val="auto"/>
        <w:rPr/>
      </w:pPr>
      <w:r>
        <w:rPr>
          <w:rFonts w:ascii="Arial" w:hAnsi="Arial"/>
          <w:b/>
          <w:sz w:val="22"/>
        </w:rPr>
        <w:t>Площадка</w:t>
      </w:r>
      <w:r>
        <w:rPr>
          <w:rFonts w:ascii="Arial" w:hAnsi="Arial"/>
          <w:sz w:val="22"/>
        </w:rPr>
        <w:t xml:space="preserve"> -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pPr>
        <w:pStyle w:val="Normal"/>
        <w:widowControl w:val="false"/>
        <w:ind w:start="0" w:end="0" w:firstLine="485"/>
        <w:jc w:val="both"/>
        <w:textAlignment w:val="auto"/>
        <w:rPr/>
      </w:pPr>
      <w:r>
        <w:rPr>
          <w:rFonts w:ascii="Arial" w:hAnsi="Arial"/>
          <w:b/>
          <w:sz w:val="22"/>
        </w:rPr>
        <w:t>Этажность здания</w:t>
      </w:r>
      <w:r>
        <w:rPr>
          <w:rFonts w:ascii="Arial" w:hAnsi="Arial"/>
          <w:sz w:val="22"/>
        </w:rPr>
        <w:t xml:space="preserve"> - число этажей здания, включая все </w:t>
      </w:r>
      <w:r>
        <w:rPr>
          <w:rFonts w:ascii="Arial" w:hAnsi="Arial"/>
          <w:sz w:val="22"/>
          <w:u w:val="single"/>
        </w:rPr>
        <w:t>надземные этажи</w:t>
      </w:r>
      <w:r>
        <w:rPr>
          <w:rFonts w:ascii="Arial" w:hAnsi="Arial"/>
          <w:sz w:val="22"/>
        </w:rPr>
        <w:t>, технический и цокольный, если верх его перекрытия находится выше средней планировочной отметки земли не менее чем на 2 м.</w:t>
      </w:r>
    </w:p>
    <w:p>
      <w:pPr>
        <w:pStyle w:val="Normal"/>
        <w:widowControl w:val="false"/>
        <w:ind w:start="0" w:end="0" w:firstLine="485"/>
        <w:jc w:val="both"/>
        <w:textAlignment w:val="auto"/>
        <w:rPr/>
      </w:pPr>
      <w:r>
        <w:rPr>
          <w:rFonts w:ascii="Arial" w:hAnsi="Arial"/>
          <w:b/>
          <w:sz w:val="22"/>
        </w:rPr>
        <w:t>Этаж надземный</w:t>
      </w:r>
      <w:r>
        <w:rPr>
          <w:rFonts w:ascii="Arial" w:hAnsi="Arial"/>
          <w:sz w:val="22"/>
        </w:rPr>
        <w:t xml:space="preserve"> - этаж при отметке пола помещений не ниже планировочной отметки земли.</w:t>
      </w:r>
    </w:p>
    <w:p>
      <w:pPr>
        <w:pStyle w:val="Normal"/>
        <w:widowControl w:val="false"/>
        <w:ind w:start="0" w:end="0" w:firstLine="485"/>
        <w:jc w:val="both"/>
        <w:textAlignment w:val="auto"/>
        <w:rPr/>
      </w:pPr>
      <w:r>
        <w:rPr>
          <w:rFonts w:ascii="Arial" w:hAnsi="Arial"/>
          <w:b/>
          <w:sz w:val="22"/>
        </w:rPr>
        <w:t>Этаж подвальный</w:t>
      </w:r>
      <w:r>
        <w:rPr>
          <w:rFonts w:ascii="Arial" w:hAnsi="Arial"/>
          <w:sz w:val="22"/>
        </w:rPr>
        <w:t xml:space="preserve"> - этаж при отметке пола помещений ниже планировочной отметки земли более чем на половину высоты помещения.</w:t>
      </w:r>
    </w:p>
    <w:p>
      <w:pPr>
        <w:pStyle w:val="Normal"/>
        <w:widowControl w:val="false"/>
        <w:ind w:start="0" w:end="0" w:firstLine="485"/>
        <w:jc w:val="both"/>
        <w:textAlignment w:val="auto"/>
        <w:rPr/>
      </w:pPr>
      <w:r>
        <w:rPr>
          <w:rFonts w:ascii="Arial" w:hAnsi="Arial"/>
          <w:b/>
          <w:sz w:val="22"/>
        </w:rPr>
        <w:t>Этаж цокольный</w:t>
      </w:r>
      <w:r>
        <w:rPr>
          <w:rFonts w:ascii="Arial" w:hAnsi="Arial"/>
          <w:sz w:val="22"/>
        </w:rPr>
        <w:t xml:space="preserve"> - этаж при отметке пола помещений ниже планировочной отметки земли не более чем на половину высоты помещения.</w:t>
      </w:r>
    </w:p>
    <w:p>
      <w:pPr>
        <w:pStyle w:val="Normal"/>
        <w:widowControl w:val="false"/>
        <w:ind w:start="0" w:end="0" w:firstLine="485"/>
        <w:jc w:val="both"/>
        <w:textAlignment w:val="auto"/>
        <w:rPr/>
      </w:pPr>
      <w:r>
        <w:rPr>
          <w:rFonts w:ascii="Arial" w:hAnsi="Arial"/>
          <w:b/>
          <w:sz w:val="22"/>
        </w:rPr>
        <w:t>Этаж технический</w:t>
      </w:r>
      <w:r>
        <w:rPr>
          <w:rFonts w:ascii="Arial" w:hAnsi="Arial"/>
          <w:sz w:val="22"/>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pPr>
        <w:pStyle w:val="Normal"/>
        <w:widowControl w:val="false"/>
        <w:ind w:start="0" w:end="0" w:firstLine="485"/>
        <w:jc w:val="both"/>
        <w:textAlignment w:val="auto"/>
        <w:rPr/>
      </w:pPr>
      <w:r>
        <w:rPr>
          <w:rFonts w:ascii="Arial" w:hAnsi="Arial"/>
          <w:b/>
          <w:sz w:val="22"/>
        </w:rPr>
        <w:t>Этажерка</w:t>
      </w:r>
      <w:r>
        <w:rPr>
          <w:rFonts w:ascii="Arial" w:hAnsi="Arial"/>
          <w:sz w:val="22"/>
        </w:rPr>
        <w:t xml:space="preserve"> -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pPr>
        <w:pStyle w:val="Normal"/>
        <w:widowControl w:val="false"/>
        <w:ind w:start="0" w:end="0" w:firstLine="485"/>
        <w:jc w:val="both"/>
        <w:textAlignment w:val="auto"/>
        <w:rPr/>
      </w:pPr>
      <w:r>
        <w:rPr>
          <w:rFonts w:ascii="Arial" w:hAnsi="Arial"/>
          <w:sz w:val="22"/>
        </w:rPr>
        <w:t xml:space="preserve">В настоящих нормах использованы также термины, определения которых приведены в СТ СЭВ 383 и </w:t>
      </w:r>
      <w:r>
        <w:rPr>
          <w:rFonts w:ascii="Arial" w:hAnsi="Arial"/>
          <w:sz w:val="22"/>
          <w:u w:val="single"/>
        </w:rPr>
        <w:t>ГОСТ 12.1.033.</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4. Основные положения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4.1 Требования пожарной безопасности настоящих норм и правил основываются на положениях и классификациях, принятых в </w:t>
      </w:r>
      <w:r>
        <w:rPr>
          <w:rFonts w:ascii="Arial" w:hAnsi="Arial"/>
          <w:sz w:val="22"/>
          <w:u w:val="single"/>
        </w:rPr>
        <w:t>СНиП 21-01.</w:t>
      </w:r>
    </w:p>
    <w:p>
      <w:pPr>
        <w:pStyle w:val="Normal"/>
        <w:widowControl w:val="false"/>
        <w:ind w:start="0" w:end="0" w:firstLine="485"/>
        <w:jc w:val="both"/>
        <w:textAlignment w:val="auto"/>
        <w:rPr/>
      </w:pPr>
      <w:r>
        <w:rPr>
          <w:rFonts w:ascii="Arial" w:hAnsi="Arial"/>
          <w:sz w:val="22"/>
        </w:rPr>
        <w:t>4.2 При проектировании зданий следует:</w:t>
      </w:r>
    </w:p>
    <w:p>
      <w:pPr>
        <w:pStyle w:val="Normal"/>
        <w:widowControl w:val="false"/>
        <w:ind w:start="0" w:end="0" w:firstLine="485"/>
        <w:jc w:val="both"/>
        <w:textAlignment w:val="auto"/>
        <w:rPr/>
      </w:pPr>
      <w:r>
        <w:rPr>
          <w:rFonts w:ascii="Arial" w:hAnsi="Arial"/>
          <w:sz w:val="22"/>
        </w:rPr>
        <w:t xml:space="preserve">объединять, как правило, в одном здании помещения для различных производств, складские, административные и бытовые помещения, а также помещения для </w:t>
      </w:r>
      <w:r>
        <w:rPr>
          <w:rFonts w:ascii="Arial" w:hAnsi="Arial"/>
          <w:sz w:val="22"/>
          <w:u w:val="single"/>
        </w:rPr>
        <w:t>инженерного оборудования</w:t>
      </w:r>
      <w:r>
        <w:rPr>
          <w:rFonts w:ascii="Arial" w:hAnsi="Arial"/>
          <w:sz w:val="22"/>
        </w:rPr>
        <w:t>;</w:t>
      </w:r>
    </w:p>
    <w:p>
      <w:pPr>
        <w:pStyle w:val="Normal"/>
        <w:widowControl w:val="false"/>
        <w:ind w:start="0" w:end="0" w:firstLine="485"/>
        <w:jc w:val="both"/>
        <w:textAlignment w:val="auto"/>
        <w:rPr/>
      </w:pPr>
      <w:r>
        <w:rPr>
          <w:rFonts w:ascii="Arial" w:hAnsi="Arial"/>
          <w:sz w:val="22"/>
        </w:rPr>
        <w:t xml:space="preserve">принимать высоту здания в пределах, установленных </w:t>
      </w:r>
      <w:r>
        <w:rPr>
          <w:rFonts w:ascii="Arial" w:hAnsi="Arial"/>
          <w:sz w:val="22"/>
          <w:u w:val="single"/>
        </w:rPr>
        <w:t>7.1</w:t>
      </w:r>
      <w:r>
        <w:rPr>
          <w:rFonts w:ascii="Arial" w:hAnsi="Arial"/>
          <w:sz w:val="22"/>
        </w:rPr>
        <w:t>, на основании результатов сравнения технико-экономических показателей вариантов размещения производства в зданиях различной этажности (высоты) и с учетом обеспечения высокого уровня архитектурных решений;</w:t>
      </w:r>
    </w:p>
    <w:p>
      <w:pPr>
        <w:pStyle w:val="Normal"/>
        <w:widowControl w:val="false"/>
        <w:ind w:start="0" w:end="0" w:firstLine="485"/>
        <w:jc w:val="both"/>
        <w:textAlignment w:val="auto"/>
        <w:rPr/>
      </w:pPr>
      <w:r>
        <w:rPr>
          <w:rFonts w:ascii="Arial" w:hAnsi="Arial"/>
          <w:sz w:val="22"/>
        </w:rPr>
        <w:t>принимать объемно-планировочные решения зданий с учетом сокращения площади наружных ограждающих конструкций;</w:t>
      </w:r>
    </w:p>
    <w:p>
      <w:pPr>
        <w:pStyle w:val="Normal"/>
        <w:widowControl w:val="false"/>
        <w:ind w:start="0" w:end="0" w:firstLine="485"/>
        <w:jc w:val="both"/>
        <w:textAlignment w:val="auto"/>
        <w:rPr/>
      </w:pPr>
      <w:r>
        <w:rPr>
          <w:rFonts w:ascii="Arial" w:hAnsi="Arial"/>
          <w:sz w:val="22"/>
        </w:rPr>
        <w:t xml:space="preserve">принимать площадь световых проемов в соответствии с нормами проектирования естественного и искусственного освещения с учетом требований </w:t>
      </w:r>
      <w:r>
        <w:rPr>
          <w:rFonts w:ascii="Arial" w:hAnsi="Arial"/>
          <w:sz w:val="22"/>
          <w:u w:val="single"/>
        </w:rPr>
        <w:t>5.9</w:t>
      </w:r>
      <w:r>
        <w:rPr>
          <w:rFonts w:ascii="Arial" w:hAnsi="Arial"/>
          <w:sz w:val="22"/>
        </w:rPr>
        <w:t>;</w:t>
      </w:r>
    </w:p>
    <w:p>
      <w:pPr>
        <w:pStyle w:val="Normal"/>
        <w:widowControl w:val="false"/>
        <w:ind w:start="0" w:end="0" w:firstLine="485"/>
        <w:jc w:val="both"/>
        <w:textAlignment w:val="auto"/>
        <w:rPr/>
      </w:pPr>
      <w:r>
        <w:rPr>
          <w:rFonts w:ascii="Arial" w:hAnsi="Arial"/>
          <w:sz w:val="22"/>
        </w:rPr>
        <w:t>принимать здания без световых проемов, если это допускается условиями технологии, санитарно-гигиеническими требованиями и экономически целесообразно;</w:t>
      </w:r>
    </w:p>
    <w:p>
      <w:pPr>
        <w:pStyle w:val="Normal"/>
        <w:widowControl w:val="false"/>
        <w:ind w:start="0" w:end="0" w:firstLine="485"/>
        <w:jc w:val="both"/>
        <w:textAlignment w:val="auto"/>
        <w:rPr/>
      </w:pPr>
      <w:r>
        <w:rPr>
          <w:rFonts w:ascii="Arial" w:hAnsi="Arial"/>
          <w:sz w:val="22"/>
        </w:rPr>
        <w:t>применять преимущественно здания, сооружения и укрупненные блоки инженерного и технологического оборудования в комплектно-блочном исполнении заводского изготовления;</w:t>
      </w:r>
    </w:p>
    <w:p>
      <w:pPr>
        <w:pStyle w:val="Normal"/>
        <w:widowControl w:val="false"/>
        <w:ind w:start="0" w:end="0" w:firstLine="485"/>
        <w:jc w:val="both"/>
        <w:textAlignment w:val="auto"/>
        <w:rPr/>
      </w:pPr>
      <w:r>
        <w:rPr>
          <w:rFonts w:ascii="Arial" w:hAnsi="Arial"/>
          <w:sz w:val="22"/>
        </w:rPr>
        <w:t>разрабатывать объемно-планировочные решения с учетом необходимости снижения динамических воздействий на строительные конструкции, технологические процессы и работающих, вызываемых виброактивным оборудованием или внешними источниками колебаний.</w:t>
      </w:r>
    </w:p>
    <w:p>
      <w:pPr>
        <w:pStyle w:val="Normal"/>
        <w:widowControl w:val="false"/>
        <w:ind w:start="0" w:end="0" w:firstLine="485"/>
        <w:jc w:val="both"/>
        <w:textAlignment w:val="auto"/>
        <w:rPr/>
      </w:pPr>
      <w:r>
        <w:rPr>
          <w:rFonts w:ascii="Arial" w:hAnsi="Arial"/>
          <w:sz w:val="22"/>
        </w:rPr>
        <w:t>4.3 Архитектурные решения зданий следует принимать с учетом градостроительных, климатических условий района строительства и характера окружающей застройки. Цветовую отделку интерьеров следует предусматривать в соответствии с ГОСТ 14202 и ГОСТ 12.4.026.</w:t>
      </w:r>
    </w:p>
    <w:p>
      <w:pPr>
        <w:pStyle w:val="Normal"/>
        <w:widowControl w:val="false"/>
        <w:ind w:start="0" w:end="0" w:firstLine="485"/>
        <w:jc w:val="both"/>
        <w:textAlignment w:val="auto"/>
        <w:rPr/>
      </w:pPr>
      <w:r>
        <w:rPr>
          <w:rFonts w:ascii="Arial" w:hAnsi="Arial"/>
          <w:sz w:val="22"/>
        </w:rPr>
        <w:t>4.4 По взрывопожарной и пожарной опасности помещения и здания подразделяются на категории (А, Б, В1 - В4, Г, Д) в зависимости от размещаемых в них технологических процессов и свойств находящихся (обращающихся) веществ и материалов.</w:t>
      </w:r>
    </w:p>
    <w:p>
      <w:pPr>
        <w:pStyle w:val="Normal"/>
        <w:widowControl w:val="false"/>
        <w:ind w:start="0" w:end="0" w:firstLine="485"/>
        <w:jc w:val="both"/>
        <w:textAlignment w:val="auto"/>
        <w:rPr/>
      </w:pPr>
      <w:r>
        <w:rPr>
          <w:rFonts w:ascii="Arial" w:hAnsi="Arial"/>
          <w:sz w:val="22"/>
        </w:rPr>
        <w:t xml:space="preserve">Категории зданий и помещений устанавливаются в технологической части проекта в соответствии с </w:t>
      </w:r>
      <w:r>
        <w:rPr>
          <w:rFonts w:ascii="Arial" w:hAnsi="Arial"/>
          <w:sz w:val="22"/>
          <w:u w:val="single"/>
        </w:rPr>
        <w:t>НПБ 105</w:t>
      </w:r>
      <w:r>
        <w:rPr>
          <w:rFonts w:ascii="Arial" w:hAnsi="Arial"/>
          <w:sz w:val="22"/>
        </w:rPr>
        <w:t>, ведомственными (отраслевыми) нормами технологического проектирования или специальными перечнями, утвержденными в установленном порядке.</w:t>
      </w:r>
    </w:p>
    <w:p>
      <w:pPr>
        <w:pStyle w:val="Normal"/>
        <w:widowControl w:val="false"/>
        <w:ind w:start="0" w:end="0" w:firstLine="485"/>
        <w:jc w:val="both"/>
        <w:textAlignment w:val="auto"/>
        <w:rPr/>
      </w:pPr>
      <w:r>
        <w:rPr>
          <w:rFonts w:ascii="Arial" w:hAnsi="Arial"/>
          <w:sz w:val="22"/>
        </w:rPr>
        <w:t xml:space="preserve">4.5 Общая площадь здания определяется как сумма площадей всех этажей (надземных, включая технические, цокольного и подвальных), измеренных в пределах внутренних поверхностей наружных стен (или осей крайних колонн, где нет наружных стен), тоннелей, внутренних площадок, </w:t>
      </w:r>
      <w:r>
        <w:rPr>
          <w:rFonts w:ascii="Arial" w:hAnsi="Arial"/>
          <w:sz w:val="22"/>
          <w:u w:val="single"/>
        </w:rPr>
        <w:t>антресолей</w:t>
      </w:r>
      <w:r>
        <w:rPr>
          <w:rFonts w:ascii="Arial" w:hAnsi="Arial"/>
          <w:sz w:val="22"/>
        </w:rPr>
        <w:t>, всех ярусов внутренних этажерок, рамп, галерей (горизонтальной проекции) и переходов в другие здания.</w:t>
      </w:r>
    </w:p>
    <w:p>
      <w:pPr>
        <w:pStyle w:val="Normal"/>
        <w:widowControl w:val="false"/>
        <w:ind w:start="0" w:end="0" w:firstLine="485"/>
        <w:jc w:val="both"/>
        <w:textAlignment w:val="auto"/>
        <w:rPr/>
      </w:pPr>
      <w:r>
        <w:rPr>
          <w:rFonts w:ascii="Arial" w:hAnsi="Arial"/>
          <w:sz w:val="22"/>
        </w:rPr>
        <w:t xml:space="preserve">В общую площадь здания не включаются площади технического подполья высотой менее 1,8 м до низа выступающих конструкций (в котором не требуются проходы для обслуживания коммуникаций), над подвесными потолками, проектируемыми согласно </w:t>
      </w:r>
      <w:r>
        <w:rPr>
          <w:rFonts w:ascii="Arial" w:hAnsi="Arial"/>
          <w:sz w:val="22"/>
          <w:u w:val="single"/>
        </w:rPr>
        <w:t>5.2</w:t>
      </w:r>
      <w:r>
        <w:rPr>
          <w:rFonts w:ascii="Arial" w:hAnsi="Arial"/>
          <w:sz w:val="22"/>
        </w:rPr>
        <w:t>, а также площадок для обслуживания подкрановых путей, кранов, конвейеров, монорельсов и светильников.</w:t>
      </w:r>
    </w:p>
    <w:p>
      <w:pPr>
        <w:pStyle w:val="Normal"/>
        <w:widowControl w:val="false"/>
        <w:ind w:start="0" w:end="0" w:firstLine="485"/>
        <w:jc w:val="both"/>
        <w:textAlignment w:val="auto"/>
        <w:rPr/>
      </w:pPr>
      <w:r>
        <w:rPr>
          <w:rFonts w:ascii="Arial" w:hAnsi="Arial"/>
          <w:sz w:val="22"/>
        </w:rPr>
        <w:t>Площадь помещений, занимающих по высоте два этажа и более в пределах многоэтажного здания (двухсветных и многосветных), следует включать в общую площадь в пределах одного этажа.</w:t>
      </w:r>
    </w:p>
    <w:p>
      <w:pPr>
        <w:pStyle w:val="Normal"/>
        <w:widowControl w:val="false"/>
        <w:ind w:start="0" w:end="0" w:firstLine="485"/>
        <w:jc w:val="both"/>
        <w:textAlignment w:val="auto"/>
        <w:rPr/>
      </w:pPr>
      <w:r>
        <w:rPr>
          <w:rFonts w:ascii="Arial" w:hAnsi="Arial"/>
          <w:sz w:val="22"/>
        </w:rPr>
        <w:t xml:space="preserve">При определении </w:t>
      </w:r>
      <w:r>
        <w:rPr>
          <w:rFonts w:ascii="Arial" w:hAnsi="Arial"/>
          <w:sz w:val="22"/>
          <w:u w:val="single"/>
        </w:rPr>
        <w:t>этажности здания</w:t>
      </w:r>
      <w:r>
        <w:rPr>
          <w:rFonts w:ascii="Arial" w:hAnsi="Arial"/>
          <w:sz w:val="22"/>
        </w:rPr>
        <w:t xml:space="preserve"> учитываются </w:t>
      </w:r>
      <w:r>
        <w:rPr>
          <w:rFonts w:ascii="Arial" w:hAnsi="Arial"/>
          <w:sz w:val="22"/>
          <w:u w:val="single"/>
        </w:rPr>
        <w:t>площадки</w:t>
      </w:r>
      <w:r>
        <w:rPr>
          <w:rFonts w:ascii="Arial" w:hAnsi="Arial"/>
          <w:sz w:val="22"/>
        </w:rPr>
        <w:t>, ярусы этажерок и антресоли, площадь которых на любой отметке составляет более 40% площади этажа здания.</w:t>
      </w:r>
    </w:p>
    <w:p>
      <w:pPr>
        <w:pStyle w:val="Normal"/>
        <w:widowControl w:val="false"/>
        <w:ind w:start="0" w:end="0" w:firstLine="485"/>
        <w:jc w:val="both"/>
        <w:textAlignment w:val="auto"/>
        <w:rPr/>
      </w:pPr>
      <w:r>
        <w:rPr>
          <w:rFonts w:ascii="Arial" w:hAnsi="Arial"/>
          <w:sz w:val="22"/>
        </w:rPr>
        <w:t>4.6. Автоматические установки тушения пожара и автоматическую пожарную сигнализацию следует предусматривать в соответствии с НПБ 110, а также специальными перечнями, утвержденными в установленном порядке.</w:t>
      </w:r>
    </w:p>
    <w:p>
      <w:pPr>
        <w:pStyle w:val="Normal"/>
        <w:widowControl w:val="false"/>
        <w:ind w:start="0" w:end="0" w:firstLine="485"/>
        <w:jc w:val="both"/>
        <w:textAlignment w:val="auto"/>
        <w:rPr/>
      </w:pPr>
      <w:r>
        <w:rPr>
          <w:rFonts w:ascii="Arial" w:hAnsi="Arial"/>
          <w:sz w:val="22"/>
        </w:rPr>
        <w:t xml:space="preserve">Системы оповещения о пожаре следует предусматривать в соответствии </w:t>
      </w:r>
      <w:r>
        <w:rPr>
          <w:rFonts w:ascii="Arial" w:hAnsi="Arial"/>
          <w:sz w:val="22"/>
          <w:u w:val="single"/>
        </w:rPr>
        <w:t>с НПБ 104</w:t>
      </w:r>
      <w:r>
        <w:rPr>
          <w:rFonts w:ascii="Arial" w:hAnsi="Arial"/>
          <w:sz w:val="22"/>
        </w:rPr>
        <w:t>.</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5. Объемно-планировочные и конструктивные решения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5.1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автомобилей высота проезда должна быть не менее 4,2 м до низа конструкций, выступающих частей коммуникаций и оборудования, для пожарных автомобилей - не менее 4,5 м.</w:t>
      </w:r>
    </w:p>
    <w:p>
      <w:pPr>
        <w:pStyle w:val="Normal"/>
        <w:widowControl w:val="false"/>
        <w:ind w:start="0" w:end="0" w:firstLine="485"/>
        <w:jc w:val="both"/>
        <w:textAlignment w:val="auto"/>
        <w:rPr/>
      </w:pPr>
      <w:r>
        <w:rPr>
          <w:rFonts w:ascii="Arial" w:hAnsi="Arial"/>
          <w:sz w:val="22"/>
        </w:rPr>
        <w:t xml:space="preserve">5.2 В производственных зданиях и помещениях, требующих по условиям технологии поддержания в них стабильных параметров воздушной среды и размещения </w:t>
      </w:r>
      <w:r>
        <w:rPr>
          <w:rFonts w:ascii="Arial" w:hAnsi="Arial"/>
          <w:sz w:val="22"/>
          <w:u w:val="single"/>
        </w:rPr>
        <w:t>инженерного оборудования</w:t>
      </w:r>
      <w:r>
        <w:rPr>
          <w:rFonts w:ascii="Arial" w:hAnsi="Arial"/>
          <w:sz w:val="22"/>
        </w:rPr>
        <w:t xml:space="preserve"> и коммуникаций, допускается предусматривать:</w:t>
      </w:r>
    </w:p>
    <w:p>
      <w:pPr>
        <w:pStyle w:val="Normal"/>
        <w:widowControl w:val="false"/>
        <w:ind w:start="0" w:end="0" w:firstLine="485"/>
        <w:jc w:val="both"/>
        <w:textAlignment w:val="auto"/>
        <w:rPr/>
      </w:pPr>
      <w:r>
        <w:rPr>
          <w:rFonts w:ascii="Arial" w:hAnsi="Arial"/>
          <w:sz w:val="22"/>
        </w:rPr>
        <w:t>подвесные (подшивные) потолки и фальшполы - когда для доступа к коммуникациям не требуется предусматривать проход для обслуживающего персонала. Для обслуживания указанных коммуникаций допускается проектировать люки и вертикальные стальные лестницы;</w:t>
      </w:r>
    </w:p>
    <w:p>
      <w:pPr>
        <w:pStyle w:val="Normal"/>
        <w:widowControl w:val="false"/>
        <w:ind w:start="0" w:end="0" w:firstLine="485"/>
        <w:jc w:val="both"/>
        <w:textAlignment w:val="auto"/>
        <w:rPr/>
      </w:pPr>
      <w:r>
        <w:rPr>
          <w:rFonts w:ascii="Arial" w:hAnsi="Arial"/>
          <w:sz w:val="22"/>
          <w:u w:val="single"/>
        </w:rPr>
        <w:t>технические этажи</w:t>
      </w:r>
      <w:r>
        <w:rPr>
          <w:rFonts w:ascii="Arial" w:hAnsi="Arial"/>
          <w:sz w:val="22"/>
        </w:rPr>
        <w:t xml:space="preserve"> - когда по условиям технологии для обслуживания инженерного оборудования, коммуникаций и вспомогательных технологических устройств, размещаемых в этих этажах, требуется устройство проходов, высота которых принимается в соответствии с </w:t>
      </w:r>
      <w:r>
        <w:rPr>
          <w:rFonts w:ascii="Arial" w:hAnsi="Arial"/>
          <w:sz w:val="22"/>
          <w:u w:val="single"/>
        </w:rPr>
        <w:t>5.1.</w:t>
      </w:r>
    </w:p>
    <w:p>
      <w:pPr>
        <w:pStyle w:val="Normal"/>
        <w:widowControl w:val="false"/>
        <w:ind w:start="0" w:end="0" w:firstLine="485"/>
        <w:jc w:val="both"/>
        <w:textAlignment w:val="auto"/>
        <w:rPr/>
      </w:pPr>
      <w:r>
        <w:rPr>
          <w:rFonts w:ascii="Arial" w:hAnsi="Arial"/>
          <w:sz w:val="22"/>
        </w:rPr>
        <w:t xml:space="preserve">5.3 Ввод железнодорожных путей в здания допускается предусматривать в соответствии с технологической частью проекта с учетом требований </w:t>
      </w:r>
      <w:r>
        <w:rPr>
          <w:rFonts w:ascii="Arial" w:hAnsi="Arial"/>
          <w:sz w:val="22"/>
          <w:u w:val="single"/>
        </w:rPr>
        <w:t>7.5.</w:t>
      </w:r>
    </w:p>
    <w:p>
      <w:pPr>
        <w:pStyle w:val="Normal"/>
        <w:widowControl w:val="false"/>
        <w:ind w:start="0" w:end="0" w:firstLine="485"/>
        <w:jc w:val="both"/>
        <w:textAlignment w:val="auto"/>
        <w:rPr/>
      </w:pPr>
      <w:r>
        <w:rPr>
          <w:rFonts w:ascii="Arial" w:hAnsi="Arial"/>
          <w:sz w:val="22"/>
        </w:rPr>
        <w:t>5.4 Верх головок рельсов железнодорожных путей должен быть на отметке чистого пола.</w:t>
      </w:r>
    </w:p>
    <w:p>
      <w:pPr>
        <w:pStyle w:val="Normal"/>
        <w:widowControl w:val="false"/>
        <w:ind w:start="0" w:end="0" w:firstLine="485"/>
        <w:jc w:val="both"/>
        <w:textAlignment w:val="auto"/>
        <w:rPr/>
      </w:pPr>
      <w:r>
        <w:rPr>
          <w:rFonts w:ascii="Arial" w:hAnsi="Arial"/>
          <w:sz w:val="22"/>
        </w:rPr>
        <w:t xml:space="preserve">5.5 Склады сырья, полуфабрикатов и готовой продукции, размещаемые в производственных зданиях, а также грузовые платформы (рампы) следует проектировать с учетом требований </w:t>
      </w:r>
      <w:r>
        <w:rPr>
          <w:rFonts w:ascii="Arial" w:hAnsi="Arial"/>
          <w:sz w:val="22"/>
          <w:u w:val="single"/>
        </w:rPr>
        <w:t>СНиП 31-04</w:t>
      </w:r>
      <w:r>
        <w:rPr>
          <w:rFonts w:ascii="Arial" w:hAnsi="Arial"/>
          <w:sz w:val="22"/>
        </w:rPr>
        <w:t>.</w:t>
      </w:r>
    </w:p>
    <w:p>
      <w:pPr>
        <w:pStyle w:val="Normal"/>
        <w:widowControl w:val="false"/>
        <w:ind w:start="0" w:end="0" w:firstLine="485"/>
        <w:jc w:val="both"/>
        <w:textAlignment w:val="auto"/>
        <w:rPr/>
      </w:pPr>
      <w:r>
        <w:rPr>
          <w:rFonts w:ascii="Arial" w:hAnsi="Arial"/>
          <w:sz w:val="22"/>
        </w:rPr>
        <w:t>5.6 В многоэтажных зданиях высотой более 15 м от планировочной отметки земли до отметки чистого пола верхнего этажа (не считая технического) и наличии на отметке более 15 м постоянных рабочих мест или оборудования, которое необходимо обслуживать более трех раз в смену, следует предусматривать пассажирские лифты. Грузовые лифты должны предусматриваться в соответствии с технологической частью проекта.</w:t>
      </w:r>
    </w:p>
    <w:p>
      <w:pPr>
        <w:pStyle w:val="Normal"/>
        <w:widowControl w:val="false"/>
        <w:ind w:start="0" w:end="0" w:firstLine="485"/>
        <w:jc w:val="both"/>
        <w:textAlignment w:val="auto"/>
        <w:rPr/>
      </w:pPr>
      <w:r>
        <w:rPr>
          <w:rFonts w:ascii="Arial" w:hAnsi="Arial"/>
          <w:sz w:val="22"/>
        </w:rPr>
        <w:t>Число и грузоподъемность лифтов следует принимать в зависимости от пассажиро- и грузопотоков. При численности работающих (в наиболее многочисленную смену) не более 30 на всех этажах, расположенных выше 15 м, в здании следует предусматривать один лифт.</w:t>
      </w:r>
    </w:p>
    <w:p>
      <w:pPr>
        <w:pStyle w:val="Normal"/>
        <w:widowControl w:val="false"/>
        <w:ind w:start="0" w:end="0" w:firstLine="485"/>
        <w:jc w:val="both"/>
        <w:textAlignment w:val="auto"/>
        <w:rPr/>
      </w:pPr>
      <w:r>
        <w:rPr>
          <w:rFonts w:ascii="Arial" w:hAnsi="Arial"/>
          <w:sz w:val="22"/>
        </w:rPr>
        <w:t>При наличии на втором этаже и выше помещений, предназначенных для труда инвалидов, пользующихся креслами-колясками, в здании следует предусматривать пассажирский лифт, если невозможно организовать рабочие места инвалидов на первом этаже. Кабина лифта должна иметь размеры не менее: ширину - 1,1 м, глубину - 2,1 м, ширину дверного проема - 0,85 м.</w:t>
      </w:r>
    </w:p>
    <w:p>
      <w:pPr>
        <w:pStyle w:val="Normal"/>
        <w:widowControl w:val="false"/>
        <w:ind w:start="0" w:end="0" w:firstLine="485"/>
        <w:jc w:val="both"/>
        <w:textAlignment w:val="auto"/>
        <w:rPr/>
      </w:pPr>
      <w:r>
        <w:rPr>
          <w:rFonts w:ascii="Arial" w:hAnsi="Arial"/>
          <w:sz w:val="22"/>
        </w:rPr>
        <w:t>5.7 Выходы из подвалов следует предусматривать вне зоны работы подъемно-транспортного оборудования.</w:t>
      </w:r>
    </w:p>
    <w:p>
      <w:pPr>
        <w:pStyle w:val="Normal"/>
        <w:widowControl w:val="false"/>
        <w:ind w:start="0" w:end="0" w:firstLine="485"/>
        <w:jc w:val="both"/>
        <w:textAlignment w:val="auto"/>
        <w:rPr/>
      </w:pPr>
      <w:r>
        <w:rPr>
          <w:rFonts w:ascii="Arial" w:hAnsi="Arial"/>
          <w:sz w:val="22"/>
        </w:rPr>
        <w:t>5.8 Ширину тамбуров и тамбур-шлюзов следует принимать более ширины проемов не менее чем на 0,5 м (по 0,25 м с каждой стороны проема), а глубину - более ширины дверного или воротного полотна не менее чем на 0,2 м, но не менее 1,2 м. При наличии в числе работающих инвалидов, пользующихся креслами-колясками, глубину тамбуров и тамбур-шлюзов следует принимать не менее 1,8 м.</w:t>
      </w:r>
    </w:p>
    <w:p>
      <w:pPr>
        <w:pStyle w:val="Normal"/>
        <w:widowControl w:val="false"/>
        <w:ind w:start="0" w:end="0" w:firstLine="485"/>
        <w:jc w:val="both"/>
        <w:textAlignment w:val="auto"/>
        <w:rPr/>
      </w:pPr>
      <w:r>
        <w:rPr>
          <w:rFonts w:ascii="Arial" w:hAnsi="Arial"/>
          <w:sz w:val="22"/>
        </w:rPr>
        <w:t>5.9 В помещениях категорий А и Б следует предусматривать наружные легкосбрасываемые ограждающие конструкции.</w:t>
      </w:r>
    </w:p>
    <w:p>
      <w:pPr>
        <w:pStyle w:val="Normal"/>
        <w:widowControl w:val="false"/>
        <w:ind w:start="0" w:end="0" w:firstLine="485"/>
        <w:jc w:val="both"/>
        <w:textAlignment w:val="auto"/>
        <w:rPr/>
      </w:pPr>
      <w:r>
        <w:rPr>
          <w:rFonts w:ascii="Arial" w:hAnsi="Arial"/>
          <w:sz w:val="22"/>
        </w:rPr>
        <w:t>В качестве легкосбрасываемых конструкций следует, как правило, использовать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из стальных, алюминиевых и асбестоцементных листов и эффективного утеплителя.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м2 на 1 м3 объема помещения категории А и не менее 0,03 м2 - помещения категории Б.</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b/>
          <w:sz w:val="22"/>
        </w:rPr>
        <w:t>Примечания</w:t>
      </w:r>
    </w:p>
    <w:p>
      <w:pPr>
        <w:pStyle w:val="Normal"/>
        <w:widowControl w:val="false"/>
        <w:ind w:start="0" w:end="0" w:firstLine="485"/>
        <w:jc w:val="both"/>
        <w:textAlignment w:val="auto"/>
        <w:rPr/>
      </w:pPr>
      <w:r>
        <w:rPr>
          <w:rFonts w:ascii="Arial" w:hAnsi="Arial"/>
          <w:sz w:val="22"/>
        </w:rPr>
        <w:t>1. Оконное стекло относится к легкосбрасываемым конструкциям при толщине 3, 4 и 5 мм и площади не менее (соответственно) 0,8, 1 и 1,5 м2/ Армированное стекло к легкосбрасываемым конструкциям не относится.</w:t>
      </w:r>
    </w:p>
    <w:p>
      <w:pPr>
        <w:pStyle w:val="Normal"/>
        <w:widowControl w:val="false"/>
        <w:ind w:start="0" w:end="0" w:firstLine="485"/>
        <w:jc w:val="both"/>
        <w:textAlignment w:val="auto"/>
        <w:rPr/>
      </w:pPr>
      <w:r>
        <w:rPr>
          <w:rFonts w:ascii="Arial" w:hAnsi="Arial"/>
          <w:sz w:val="22"/>
        </w:rPr>
        <w:t>2. Рулонный ковер на участках легкосбрасываемых конструкций покрытия следует разрезать на карты площадью не более 180 м2 каждая.</w:t>
      </w:r>
    </w:p>
    <w:p>
      <w:pPr>
        <w:pStyle w:val="Normal"/>
        <w:widowControl w:val="false"/>
        <w:ind w:start="0" w:end="0" w:firstLine="485"/>
        <w:jc w:val="both"/>
        <w:textAlignment w:val="auto"/>
        <w:rPr/>
      </w:pPr>
      <w:r>
        <w:rPr>
          <w:rFonts w:ascii="Arial" w:hAnsi="Arial"/>
          <w:sz w:val="22"/>
        </w:rPr>
        <w:t>3. Расчетная нагрузка от массы легкосбрасываемых конструкций покрытия должна составлять не более 0, 7 кПа (70 кгс/м2).</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5.10 Галереи, </w:t>
      </w:r>
      <w:r>
        <w:rPr>
          <w:rFonts w:ascii="Arial" w:hAnsi="Arial"/>
          <w:sz w:val="22"/>
          <w:u w:val="single"/>
        </w:rPr>
        <w:t>площадки</w:t>
      </w:r>
      <w:r>
        <w:rPr>
          <w:rFonts w:ascii="Arial" w:hAnsi="Arial"/>
          <w:sz w:val="22"/>
        </w:rPr>
        <w:t xml:space="preserve"> и лестницы для обслуживания грузоподъемных кранов следует проектировать в соответствии с Правилами устройства и безопасной эксплуатации грузоподъемных кранов, утвержденными Госгортехнадзором.</w:t>
      </w:r>
    </w:p>
    <w:p>
      <w:pPr>
        <w:pStyle w:val="Normal"/>
        <w:widowControl w:val="false"/>
        <w:ind w:start="0" w:end="0" w:firstLine="485"/>
        <w:jc w:val="both"/>
        <w:textAlignment w:val="auto"/>
        <w:rPr/>
      </w:pPr>
      <w:r>
        <w:rPr>
          <w:rFonts w:ascii="Arial" w:hAnsi="Arial"/>
          <w:sz w:val="22"/>
        </w:rPr>
        <w:t>5.11 Для ремонта и очистки остекления окон и фонарей, в случаях когда применение передвижных или переносных напольных инвентарных приспособлений (приставных лестниц, катучих площадок, телескопических подъемников) невозможно по условиям размещения технологического оборудования или общей высоты здания, необходимо предусматривать стационарные устройства, обеспечивающие безопасное выполнение указанных работ. Применение этих устройств должно быть обосновано в технологической части проекта.</w:t>
      </w:r>
    </w:p>
    <w:p>
      <w:pPr>
        <w:pStyle w:val="Normal"/>
        <w:widowControl w:val="false"/>
        <w:ind w:start="0" w:end="0" w:firstLine="485"/>
        <w:jc w:val="both"/>
        <w:textAlignment w:val="auto"/>
        <w:rPr/>
      </w:pPr>
      <w:r>
        <w:rPr>
          <w:rFonts w:ascii="Arial" w:hAnsi="Arial"/>
          <w:sz w:val="22"/>
        </w:rPr>
        <w:t>5.12 Необходимость устройства фонарей и их тип (зенитные, П-образные, световые, светоаэрационные и пр.) устанавливаются проектом в зависимости от особенностей технологического процесса, санитарно-гигиенических и экологических требований с учетом климатических условий района строительства.</w:t>
      </w:r>
    </w:p>
    <w:p>
      <w:pPr>
        <w:pStyle w:val="Normal"/>
        <w:widowControl w:val="false"/>
        <w:ind w:start="0" w:end="0" w:firstLine="485"/>
        <w:jc w:val="both"/>
        <w:textAlignment w:val="auto"/>
        <w:rPr/>
      </w:pPr>
      <w:r>
        <w:rPr>
          <w:rFonts w:ascii="Arial" w:hAnsi="Arial"/>
          <w:sz w:val="22"/>
        </w:rPr>
        <w:t>5.13 Фонари должны быть незадуваемыми. Длина фонарей должна составлять не более 120 м. Расстояние между торцами фонарей и между торцом фонаря и наружной стеной должно быть не менее 6 м. Открывание створок фонарей должно быть механизированным (с включением механизмов открывания у выходов из помещений), дублированным ручным управлением.</w:t>
      </w:r>
    </w:p>
    <w:p>
      <w:pPr>
        <w:pStyle w:val="Normal"/>
        <w:widowControl w:val="false"/>
        <w:ind w:start="0" w:end="0" w:firstLine="485"/>
        <w:jc w:val="both"/>
        <w:textAlignment w:val="auto"/>
        <w:rPr/>
      </w:pPr>
      <w:r>
        <w:rPr>
          <w:rFonts w:ascii="Arial" w:hAnsi="Arial"/>
          <w:sz w:val="22"/>
        </w:rPr>
        <w:t>5.14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следует предусматривать устройство защитной металлической сетки.</w:t>
      </w:r>
    </w:p>
    <w:p>
      <w:pPr>
        <w:pStyle w:val="Normal"/>
        <w:widowControl w:val="false"/>
        <w:ind w:start="0" w:end="0" w:firstLine="485"/>
        <w:jc w:val="both"/>
        <w:textAlignment w:val="auto"/>
        <w:rPr/>
      </w:pPr>
      <w:r>
        <w:rPr>
          <w:rFonts w:ascii="Arial" w:hAnsi="Arial"/>
          <w:sz w:val="22"/>
        </w:rPr>
        <w:t>5.15 В зданиях с внутренними водостоками в качестве ограждения на кровле допускается использовать парапет. При высоте парапета менее 0,6 м его следует дополнять решетчатым ограждением до высоты 0,6 м от поверхности кровли.</w:t>
      </w:r>
    </w:p>
    <w:p>
      <w:pPr>
        <w:pStyle w:val="Normal"/>
        <w:widowControl w:val="false"/>
        <w:ind w:start="0" w:end="0" w:firstLine="485"/>
        <w:jc w:val="both"/>
        <w:textAlignment w:val="auto"/>
        <w:rPr/>
      </w:pPr>
      <w:r>
        <w:rPr>
          <w:rFonts w:ascii="Arial" w:hAnsi="Arial"/>
          <w:sz w:val="22"/>
        </w:rPr>
        <w:t>5.16 При дистанционном и автоматическом открывании ворот должна быть обеспечена также возможность открывания их во всех случаях вручную. Размеры ворот в свету для наземного транспорта следует принимать с превышением габаритов транспортных средств (в загруженном состоянии) не менее чем на 0,2 м по высоте и 0,6 м по ширине.</w:t>
      </w:r>
    </w:p>
    <w:p>
      <w:pPr>
        <w:pStyle w:val="Normal"/>
        <w:widowControl w:val="false"/>
        <w:ind w:start="0" w:end="0" w:firstLine="485"/>
        <w:jc w:val="both"/>
        <w:textAlignment w:val="auto"/>
        <w:rPr/>
      </w:pPr>
      <w:r>
        <w:rPr>
          <w:rFonts w:ascii="Arial" w:hAnsi="Arial"/>
          <w:sz w:val="22"/>
        </w:rPr>
        <w:t xml:space="preserve">5.17 Уклон маршей в лестничных клетках следует принимать не менее 1:2 при ширине проступи 0, 3 м; для </w:t>
      </w:r>
      <w:r>
        <w:rPr>
          <w:rFonts w:ascii="Arial" w:hAnsi="Arial"/>
          <w:sz w:val="22"/>
          <w:u w:val="single"/>
        </w:rPr>
        <w:t>подвальных этажей</w:t>
      </w:r>
      <w:r>
        <w:rPr>
          <w:rFonts w:ascii="Arial" w:hAnsi="Arial"/>
          <w:sz w:val="22"/>
        </w:rPr>
        <w:t xml:space="preserve"> и чердаков допускается принимать уклон маршей лестниц 1:1,5 при ширине проступи 0,26 м.</w:t>
      </w:r>
    </w:p>
    <w:p>
      <w:pPr>
        <w:pStyle w:val="Normal"/>
        <w:widowControl w:val="false"/>
        <w:ind w:start="0" w:end="0" w:firstLine="485"/>
        <w:jc w:val="both"/>
        <w:textAlignment w:val="auto"/>
        <w:rPr/>
      </w:pPr>
      <w:r>
        <w:rPr>
          <w:rFonts w:ascii="Arial" w:hAnsi="Arial"/>
          <w:sz w:val="22"/>
        </w:rPr>
        <w:t>5.18 Внутренние открытые лестницы (при отсутствии стен лестничных клеток) должны иметь уклон не более 1:1. Уклон открытых лестниц для прохода к одиночным рабочим местам допускается увеличивать до 2:1. Для осмотра оборудования при высоте подъема не более 10 м допускается проектировать вертикальные лестницы шириной 0,6 м.</w:t>
      </w:r>
    </w:p>
    <w:p>
      <w:pPr>
        <w:pStyle w:val="Normal"/>
        <w:widowControl w:val="false"/>
        <w:ind w:start="0" w:end="0" w:firstLine="485"/>
        <w:jc w:val="both"/>
        <w:textAlignment w:val="auto"/>
        <w:rPr/>
      </w:pPr>
      <w:r>
        <w:rPr>
          <w:rFonts w:ascii="Arial" w:hAnsi="Arial"/>
          <w:sz w:val="22"/>
        </w:rPr>
        <w:t>5.19 При наличии работающих инвалидов с нарушениями опорно-двигательного аппарата уклон лестниц на путях эвакуации должен быть не более 1:2.</w:t>
      </w:r>
    </w:p>
    <w:p>
      <w:pPr>
        <w:pStyle w:val="Normal"/>
        <w:widowControl w:val="false"/>
        <w:ind w:start="0" w:end="0" w:firstLine="485"/>
        <w:jc w:val="both"/>
        <w:textAlignment w:val="auto"/>
        <w:rPr/>
      </w:pPr>
      <w:r>
        <w:rPr>
          <w:rFonts w:ascii="Arial" w:hAnsi="Arial"/>
          <w:sz w:val="22"/>
        </w:rPr>
        <w:t>5.20 Для зданий высотой от планировочной отметки земли до карниза или верха парапета 10 м и более следует проектировать один выход на кровлю (на каждые полные и неполные 40000 м2 кровли), в том числе зданий:</w:t>
      </w:r>
    </w:p>
    <w:p>
      <w:pPr>
        <w:pStyle w:val="Normal"/>
        <w:widowControl w:val="false"/>
        <w:ind w:start="0" w:end="0" w:firstLine="485"/>
        <w:jc w:val="both"/>
        <w:textAlignment w:val="auto"/>
        <w:rPr/>
      </w:pPr>
      <w:r>
        <w:rPr>
          <w:rFonts w:ascii="Arial" w:hAnsi="Arial"/>
          <w:sz w:val="22"/>
        </w:rPr>
        <w:t>одноэтажных - по наружной открытой стальной лестнице;</w:t>
      </w:r>
    </w:p>
    <w:p>
      <w:pPr>
        <w:pStyle w:val="Normal"/>
        <w:widowControl w:val="false"/>
        <w:ind w:start="0" w:end="0" w:firstLine="485"/>
        <w:jc w:val="both"/>
        <w:textAlignment w:val="auto"/>
        <w:rPr/>
      </w:pPr>
      <w:r>
        <w:rPr>
          <w:rFonts w:ascii="Arial" w:hAnsi="Arial"/>
          <w:sz w:val="22"/>
        </w:rPr>
        <w:t>многоэтажных - из лестничной клетки.</w:t>
      </w:r>
    </w:p>
    <w:p>
      <w:pPr>
        <w:pStyle w:val="Normal"/>
        <w:widowControl w:val="false"/>
        <w:ind w:start="0" w:end="0" w:firstLine="485"/>
        <w:jc w:val="both"/>
        <w:textAlignment w:val="auto"/>
        <w:rPr/>
      </w:pPr>
      <w:r>
        <w:rPr>
          <w:rFonts w:ascii="Arial" w:hAnsi="Arial"/>
          <w:sz w:val="22"/>
        </w:rP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6. Эвакуация из зданий и помещений</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6.1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С2 и С3.</w:t>
      </w:r>
    </w:p>
    <w:p>
      <w:pPr>
        <w:pStyle w:val="Normal"/>
        <w:widowControl w:val="false"/>
        <w:ind w:start="0" w:end="0" w:firstLine="485"/>
        <w:jc w:val="both"/>
        <w:textAlignment w:val="auto"/>
        <w:rPr/>
      </w:pPr>
      <w:r>
        <w:rPr>
          <w:rFonts w:ascii="Arial" w:hAnsi="Arial"/>
          <w:sz w:val="22"/>
        </w:rP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pPr>
        <w:pStyle w:val="Normal"/>
        <w:widowControl w:val="false"/>
        <w:ind w:start="0" w:end="0" w:firstLine="485"/>
        <w:jc w:val="both"/>
        <w:textAlignment w:val="auto"/>
        <w:rPr/>
      </w:pPr>
      <w:r>
        <w:rPr>
          <w:rFonts w:ascii="Arial" w:hAnsi="Arial"/>
          <w:sz w:val="22"/>
        </w:rPr>
        <w:t>Эвакуационные пути из помещений категорий В, Г и Д не должны включать участки, проходящие через тамбур-шлюзы помещений категории А и Б.</w:t>
      </w:r>
    </w:p>
    <w:p>
      <w:pPr>
        <w:pStyle w:val="Normal"/>
        <w:widowControl w:val="false"/>
        <w:ind w:start="0" w:end="0" w:firstLine="485"/>
        <w:jc w:val="both"/>
        <w:textAlignment w:val="auto"/>
        <w:rPr/>
      </w:pPr>
      <w:r>
        <w:rPr>
          <w:rFonts w:ascii="Arial" w:hAnsi="Arial"/>
          <w:sz w:val="22"/>
        </w:rPr>
        <w:t xml:space="preserve">6.2 Эвакуационные выходы из лестничных клеток, расположенных во встройках и </w:t>
      </w:r>
      <w:r>
        <w:rPr>
          <w:rFonts w:ascii="Arial" w:hAnsi="Arial"/>
          <w:sz w:val="22"/>
          <w:u w:val="single"/>
        </w:rPr>
        <w:t>вставках</w:t>
      </w:r>
      <w:r>
        <w:rPr>
          <w:rFonts w:ascii="Arial" w:hAnsi="Arial"/>
          <w:sz w:val="22"/>
        </w:rPr>
        <w:t xml:space="preserve"> высотой не более четырех этажей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p>
    <w:p>
      <w:pPr>
        <w:pStyle w:val="Normal"/>
        <w:widowControl w:val="false"/>
        <w:ind w:start="0" w:end="0" w:firstLine="485"/>
        <w:jc w:val="both"/>
        <w:textAlignment w:val="auto"/>
        <w:rPr/>
      </w:pPr>
      <w:r>
        <w:rPr>
          <w:rFonts w:ascii="Arial" w:hAnsi="Arial"/>
          <w:sz w:val="22"/>
        </w:rPr>
        <w:t xml:space="preserve">6.3 Эвакуационные выходы из помещений категорий В4, Г и Д, расположенных на </w:t>
      </w:r>
      <w:r>
        <w:rPr>
          <w:rFonts w:ascii="Arial" w:hAnsi="Arial"/>
          <w:sz w:val="22"/>
          <w:u w:val="single"/>
        </w:rPr>
        <w:t>антресолях</w:t>
      </w:r>
      <w:r>
        <w:rPr>
          <w:rFonts w:ascii="Arial" w:hAnsi="Arial"/>
          <w:sz w:val="22"/>
        </w:rPr>
        <w:t xml:space="preserve">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w:t>
      </w:r>
      <w:r>
        <w:rPr>
          <w:rFonts w:ascii="Arial" w:hAnsi="Arial"/>
          <w:sz w:val="22"/>
          <w:u w:val="single"/>
        </w:rPr>
        <w:t>инженерного оборудования зданий</w:t>
      </w:r>
      <w:r>
        <w:rPr>
          <w:rFonts w:ascii="Arial" w:hAnsi="Arial"/>
          <w:sz w:val="22"/>
        </w:rPr>
        <w:t xml:space="preserve">,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r>
        <w:rPr>
          <w:rFonts w:ascii="Arial" w:hAnsi="Arial"/>
          <w:sz w:val="22"/>
          <w:u w:val="single"/>
        </w:rPr>
        <w:t>таблице 1.</w:t>
      </w:r>
      <w:r>
        <w:rPr>
          <w:rFonts w:ascii="Arial" w:hAnsi="Arial"/>
          <w:sz w:val="22"/>
        </w:rPr>
        <w:t xml:space="preserve">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pPr>
        <w:pStyle w:val="Normal"/>
        <w:widowControl w:val="false"/>
        <w:ind w:start="0" w:end="0" w:firstLine="485"/>
        <w:jc w:val="both"/>
        <w:textAlignment w:val="auto"/>
        <w:rPr/>
      </w:pPr>
      <w:r>
        <w:rPr>
          <w:rFonts w:ascii="Arial" w:hAnsi="Arial"/>
          <w:sz w:val="22"/>
        </w:rPr>
        <w:t xml:space="preserve">6.4 Лестницы 3-го типа могут применяться в качестве второго эвакуационного выхода с этажа в зданиях высотой (по </w:t>
      </w:r>
      <w:r>
        <w:rPr>
          <w:rFonts w:ascii="Arial" w:hAnsi="Arial"/>
          <w:sz w:val="22"/>
          <w:u w:val="single"/>
        </w:rPr>
        <w:t>СНиП 21-01</w:t>
      </w:r>
      <w:r>
        <w:rPr>
          <w:rFonts w:ascii="Arial" w:hAnsi="Arial"/>
          <w:sz w:val="22"/>
        </w:rPr>
        <w:t>) не более 28 м, если численность работающих на каждом этаже (кроме первого) в наиболее многочисленной смене не превышает:</w:t>
      </w:r>
    </w:p>
    <w:p>
      <w:pPr>
        <w:pStyle w:val="Normal"/>
        <w:widowControl w:val="false"/>
        <w:ind w:start="0" w:end="0" w:firstLine="485"/>
        <w:jc w:val="both"/>
        <w:textAlignment w:val="auto"/>
        <w:rPr/>
      </w:pPr>
      <w:r>
        <w:rPr>
          <w:rFonts w:ascii="Arial" w:hAnsi="Arial"/>
          <w:sz w:val="22"/>
        </w:rPr>
        <w:t>15 чел. - в многоэтажных зданиях с помещениями любой категории;</w:t>
      </w:r>
    </w:p>
    <w:p>
      <w:pPr>
        <w:pStyle w:val="Normal"/>
        <w:widowControl w:val="false"/>
        <w:ind w:start="0" w:end="0" w:firstLine="485"/>
        <w:jc w:val="both"/>
        <w:textAlignment w:val="auto"/>
        <w:rPr/>
      </w:pPr>
      <w:r>
        <w:rPr>
          <w:rFonts w:ascii="Arial" w:hAnsi="Arial"/>
          <w:sz w:val="22"/>
        </w:rPr>
        <w:t>50 чел. - в двухэтажных зданиях с помещениями категорий В1 - В3;</w:t>
      </w:r>
    </w:p>
    <w:p>
      <w:pPr>
        <w:pStyle w:val="Normal"/>
        <w:widowControl w:val="false"/>
        <w:ind w:start="0" w:end="0" w:firstLine="485"/>
        <w:jc w:val="both"/>
        <w:textAlignment w:val="auto"/>
        <w:rPr/>
      </w:pPr>
      <w:r>
        <w:rPr>
          <w:rFonts w:ascii="Arial" w:hAnsi="Arial"/>
          <w:sz w:val="22"/>
        </w:rPr>
        <w:t>100 чел. - то же, категорий В4, Г и Д.</w:t>
      </w:r>
    </w:p>
    <w:p>
      <w:pPr>
        <w:pStyle w:val="Normal"/>
        <w:widowControl w:val="false"/>
        <w:ind w:start="0" w:end="0" w:firstLine="485"/>
        <w:jc w:val="both"/>
        <w:textAlignment w:val="auto"/>
        <w:rPr/>
      </w:pPr>
      <w:r>
        <w:rPr>
          <w:rFonts w:ascii="Arial" w:hAnsi="Arial"/>
          <w:sz w:val="22"/>
        </w:rPr>
        <w:t xml:space="preserve">6.5 Из каждой части подвала по </w:t>
      </w:r>
      <w:r>
        <w:rPr>
          <w:rFonts w:ascii="Arial" w:hAnsi="Arial"/>
          <w:sz w:val="22"/>
          <w:u w:val="single"/>
        </w:rPr>
        <w:t>7.4</w:t>
      </w:r>
      <w:r>
        <w:rPr>
          <w:rFonts w:ascii="Arial" w:hAnsi="Arial"/>
          <w:sz w:val="22"/>
        </w:rPr>
        <w:t xml:space="preserve"> следует предусматривать не менее двух эвакуационных выходов.</w:t>
      </w:r>
    </w:p>
    <w:p>
      <w:pPr>
        <w:pStyle w:val="Normal"/>
        <w:widowControl w:val="false"/>
        <w:ind w:start="0" w:end="0" w:firstLine="485"/>
        <w:jc w:val="both"/>
        <w:textAlignment w:val="auto"/>
        <w:rPr/>
      </w:pPr>
      <w:r>
        <w:rPr>
          <w:rFonts w:ascii="Arial" w:hAnsi="Arial"/>
          <w:sz w:val="22"/>
        </w:rPr>
        <w:t xml:space="preserve">6.6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w:t>
      </w:r>
      <w:r>
        <w:rPr>
          <w:rFonts w:ascii="Arial" w:hAnsi="Arial"/>
          <w:sz w:val="22"/>
          <w:u w:val="single"/>
        </w:rPr>
        <w:t>таблице 1.</w:t>
      </w:r>
      <w:r>
        <w:rPr>
          <w:rFonts w:ascii="Arial" w:hAnsi="Arial"/>
          <w:sz w:val="22"/>
        </w:rPr>
        <w:t xml:space="preserve"> Для помещений площадью более 1000 м2 расстояние, указанное в таблице 1, включает длину пути по коридору до выхода наружу или в лестничную клетку.</w:t>
      </w:r>
    </w:p>
    <w:p>
      <w:pPr>
        <w:pStyle w:val="Normal"/>
        <w:widowControl w:val="false"/>
        <w:ind w:start="0" w:end="0" w:firstLine="485"/>
        <w:jc w:val="both"/>
        <w:textAlignment w:val="auto"/>
        <w:rPr/>
      </w:pPr>
      <w:r>
        <w:rPr>
          <w:rFonts w:ascii="Arial" w:hAnsi="Arial"/>
          <w:sz w:val="22"/>
        </w:rP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pPr>
        <w:pStyle w:val="Normal"/>
        <w:widowControl w:val="false"/>
        <w:ind w:start="0" w:end="0" w:firstLine="485"/>
        <w:jc w:val="both"/>
        <w:textAlignment w:val="auto"/>
        <w:rPr/>
      </w:pPr>
      <w:r>
        <w:rPr>
          <w:rFonts w:ascii="Arial" w:hAnsi="Arial"/>
          <w:sz w:val="22"/>
        </w:rPr>
        <w:t>Плотность людского потока определяется как отношение количества людей, эвакуирующихся по общему проходу, к площади этого прохода.</w:t>
      </w:r>
    </w:p>
    <w:p>
      <w:pPr>
        <w:pStyle w:val="Normal"/>
        <w:widowControl w:val="false"/>
        <w:ind w:start="0" w:end="0" w:firstLine="485"/>
        <w:jc w:val="both"/>
        <w:textAlignment w:val="auto"/>
        <w:rPr/>
      </w:pPr>
      <w:r>
        <w:rPr>
          <w:rFonts w:ascii="Arial" w:hAnsi="Arial"/>
          <w:sz w:val="22"/>
        </w:rPr>
        <w:t>Расстояния для помещений категорий А и Б установлены с учетом площади разлива легковоспламеняющихся или горючих жидкостей, равной 50 м2; при других числовых значениях площади разлива указанные в таблице 1 расстояния умножаются на коэффициент 50/F, где F - возможная площадь разлива, определяемая в технологической части проекта.</w:t>
      </w:r>
    </w:p>
    <w:p>
      <w:pPr>
        <w:pStyle w:val="Normal"/>
        <w:widowControl w:val="false"/>
        <w:ind w:start="0" w:end="0" w:firstLine="485"/>
        <w:jc w:val="both"/>
        <w:textAlignment w:val="auto"/>
        <w:rPr/>
      </w:pPr>
      <w:r>
        <w:rPr>
          <w:rFonts w:ascii="Arial" w:hAnsi="Arial"/>
          <w:sz w:val="22"/>
        </w:rPr>
        <w:t>При промежуточных значениях объема помещений расстояния определяются линейной интерполяцией.</w:t>
      </w:r>
    </w:p>
    <w:p>
      <w:pPr>
        <w:pStyle w:val="Normal"/>
        <w:widowControl w:val="false"/>
        <w:ind w:start="0" w:end="0" w:firstLine="485"/>
        <w:jc w:val="both"/>
        <w:textAlignment w:val="auto"/>
        <w:rPr/>
      </w:pPr>
      <w:r>
        <w:rPr>
          <w:rFonts w:ascii="Arial" w:hAnsi="Arial"/>
          <w:sz w:val="22"/>
        </w:rP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м - на 20%, 18 м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pPr>
        <w:pStyle w:val="Normal"/>
        <w:widowControl w:val="false"/>
        <w:ind w:start="0" w:end="0" w:firstLine="485"/>
        <w:jc w:val="both"/>
        <w:textAlignment w:val="auto"/>
        <w:rPr/>
      </w:pPr>
      <w:r>
        <w:rPr>
          <w:rFonts w:ascii="Arial" w:hAnsi="Arial"/>
          <w:sz w:val="22"/>
        </w:rPr>
        <w:t xml:space="preserve">В </w:t>
      </w:r>
      <w:r>
        <w:rPr>
          <w:rFonts w:ascii="Arial" w:hAnsi="Arial"/>
          <w:sz w:val="22"/>
          <w:u w:val="single"/>
        </w:rPr>
        <w:t>таблицах 1 - 4</w:t>
      </w:r>
      <w:r>
        <w:rPr>
          <w:rFonts w:ascii="Arial" w:hAnsi="Arial"/>
          <w:sz w:val="22"/>
        </w:rP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 или согласовываются в установленном </w:t>
      </w:r>
      <w:r>
        <w:rPr>
          <w:rFonts w:ascii="Arial" w:hAnsi="Arial"/>
          <w:sz w:val="22"/>
          <w:u w:val="single"/>
        </w:rPr>
        <w:t>1.6</w:t>
      </w:r>
      <w:r>
        <w:rPr>
          <w:rFonts w:ascii="Arial" w:hAnsi="Arial"/>
          <w:sz w:val="22"/>
        </w:rPr>
        <w:t xml:space="preserve"> СНиП 21-01 порядке.</w:t>
      </w:r>
    </w:p>
    <w:p>
      <w:pPr>
        <w:pStyle w:val="Normal"/>
        <w:widowControl w:val="false"/>
        <w:ind w:start="0" w:end="0" w:firstLine="485"/>
        <w:jc w:val="both"/>
        <w:textAlignment w:val="auto"/>
        <w:rPr/>
      </w:pPr>
      <w:r>
        <w:rPr>
          <w:rFonts w:ascii="Arial" w:hAnsi="Arial"/>
          <w:sz w:val="22"/>
        </w:rPr>
        <w:t xml:space="preserve">6.7 Внутренние </w:t>
      </w:r>
      <w:r>
        <w:rPr>
          <w:rFonts w:ascii="Arial" w:hAnsi="Arial"/>
          <w:sz w:val="22"/>
          <w:u w:val="single"/>
        </w:rPr>
        <w:t>этажерки</w:t>
      </w:r>
      <w:r>
        <w:rPr>
          <w:rFonts w:ascii="Arial" w:hAnsi="Arial"/>
          <w:sz w:val="22"/>
        </w:rPr>
        <w:t xml:space="preserve">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108 м2 для помещений категорий А и Б, 400 м2 для помещений категорий В1 - В4, Г и Д.</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end"/>
        <w:textAlignment w:val="auto"/>
        <w:rPr/>
      </w:pPr>
      <w:r>
        <w:rPr>
          <w:rFonts w:ascii="Arial" w:hAnsi="Arial"/>
          <w:b/>
          <w:sz w:val="22"/>
        </w:rPr>
        <w:t>Таблица 1</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pPr>
      <w:r>
        <w:rPr>
          <w:rFonts w:ascii="Courier New" w:hAnsi="Courier New"/>
          <w:sz w:val="22"/>
        </w:rPr>
        <w:t>| Объем  |Категория| Степень  |  Класс   | Расстояние, м, при плотности |</w:t>
      </w:r>
    </w:p>
    <w:p>
      <w:pPr>
        <w:pStyle w:val="Normal"/>
        <w:widowControl w:val="false"/>
        <w:ind w:start="0" w:end="0" w:hanging="0"/>
        <w:jc w:val="start"/>
        <w:textAlignment w:val="auto"/>
        <w:rPr/>
      </w:pPr>
      <w:r>
        <w:rPr>
          <w:rFonts w:ascii="Courier New" w:hAnsi="Courier New"/>
          <w:sz w:val="22"/>
        </w:rPr>
        <w:t>|помеще- |помещения|огнестой- |конструк- |   людского потока в общем    |</w:t>
      </w:r>
    </w:p>
    <w:p>
      <w:pPr>
        <w:pStyle w:val="Normal"/>
        <w:widowControl w:val="false"/>
        <w:ind w:start="0" w:end="0" w:hanging="0"/>
        <w:jc w:val="start"/>
        <w:textAlignment w:val="auto"/>
        <w:rPr/>
      </w:pPr>
      <w:r>
        <w:rPr>
          <w:rFonts w:ascii="Courier New" w:hAnsi="Courier New"/>
          <w:sz w:val="22"/>
        </w:rPr>
        <w:t>|  ния,  |         |  кости   |  тивной  |       проходе, чел/м2        |</w:t>
      </w:r>
    </w:p>
    <w:p>
      <w:pPr>
        <w:pStyle w:val="Normal"/>
        <w:widowControl w:val="false"/>
        <w:ind w:start="0" w:end="0" w:hanging="0"/>
        <w:jc w:val="start"/>
        <w:textAlignment w:val="auto"/>
        <w:rPr/>
      </w:pPr>
      <w:r>
        <w:rPr>
          <w:rFonts w:ascii="Courier New" w:hAnsi="Courier New"/>
          <w:sz w:val="22"/>
        </w:rPr>
        <w:t>| тыс.м3 |         |  здания  | пожарной |——————————————————————————————|</w:t>
      </w:r>
    </w:p>
    <w:p>
      <w:pPr>
        <w:pStyle w:val="Normal"/>
        <w:widowControl w:val="false"/>
        <w:ind w:start="0" w:end="0" w:hanging="0"/>
        <w:jc w:val="start"/>
        <w:textAlignment w:val="auto"/>
        <w:rPr/>
      </w:pPr>
      <w:r>
        <w:rPr>
          <w:rFonts w:ascii="Courier New" w:hAnsi="Courier New"/>
          <w:sz w:val="22"/>
        </w:rPr>
        <w:t>|        |         |          |опасности |  до 1   |св.1 до 3|св. 3 до 5|</w:t>
      </w:r>
    </w:p>
    <w:p>
      <w:pPr>
        <w:pStyle w:val="Normal"/>
        <w:widowControl w:val="false"/>
        <w:ind w:start="0" w:end="0" w:hanging="0"/>
        <w:jc w:val="start"/>
        <w:textAlignment w:val="auto"/>
        <w:rPr/>
      </w:pPr>
      <w:r>
        <w:rPr>
          <w:rFonts w:ascii="Courier New" w:hAnsi="Courier New"/>
          <w:sz w:val="22"/>
        </w:rPr>
        <w:t>|        |         |          |  здания  |         |         |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До 15  |  А, Б   |  I, II,  |    С0    |   40    |   25    |    15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  I, II,  |    С0    |   100   |   60    |    40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70    |   40    |    30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V     |  С2, С3  |   50    |   30    |    20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30   |  А, Б   |  I, II,  |    С0    |   60    |   35    |    25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  I, II,  |    С0    |   145   |   85    |    60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100   |   60    |    40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40   |  А, Б   |  I, II,  |    С0    |   80    |   50    |    35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  I, II,  |    С0    |   160   |   95    |    65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110   |   65    |    45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50   |  А, Б   |  I, II,  |    С0    |   120   |   70    |    50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ВЗ |  I, II,  |    С0    |   180   |   105   |    75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160   |   95    |    65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60 и  |  А, Б   |  I, II,  |    С0    |   140   |   85    |    60    |</w:t>
      </w:r>
    </w:p>
    <w:p>
      <w:pPr>
        <w:pStyle w:val="Normal"/>
        <w:widowControl w:val="false"/>
        <w:ind w:start="0" w:end="0" w:hanging="0"/>
        <w:jc w:val="start"/>
        <w:textAlignment w:val="auto"/>
        <w:rPr/>
      </w:pPr>
      <w:r>
        <w:rPr>
          <w:rFonts w:ascii="Courier New" w:hAnsi="Courier New"/>
          <w:sz w:val="22"/>
        </w:rPr>
        <w:t>| более  |         | III, IV  |          |         |         |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ВЗ |  I, II,  |    С0    |   200   |   110   |    85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180   |   105   |    75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80 и  | В1 - ВЗ |  I, II,  |    С0    |   240   |   140   |   100    |</w:t>
      </w:r>
    </w:p>
    <w:p>
      <w:pPr>
        <w:pStyle w:val="Normal"/>
        <w:widowControl w:val="false"/>
        <w:ind w:start="0" w:end="0" w:hanging="0"/>
        <w:jc w:val="start"/>
        <w:textAlignment w:val="auto"/>
        <w:rPr/>
      </w:pPr>
      <w:r>
        <w:rPr>
          <w:rFonts w:ascii="Courier New" w:hAnsi="Courier New"/>
          <w:sz w:val="22"/>
        </w:rPr>
        <w:t>| более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200   |   110   |    85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|Незави- |  В4, Г  |  I, II,  |    С0    | Не огр. | He огр. | He огр.  |</w:t>
      </w:r>
    </w:p>
    <w:p>
      <w:pPr>
        <w:pStyle w:val="Normal"/>
        <w:widowControl w:val="false"/>
        <w:ind w:start="0" w:end="0" w:hanging="0"/>
        <w:jc w:val="start"/>
        <w:textAlignment w:val="auto"/>
        <w:rPr/>
      </w:pPr>
      <w:r>
        <w:rPr>
          <w:rFonts w:ascii="Courier New" w:hAnsi="Courier New"/>
          <w:sz w:val="22"/>
        </w:rPr>
        <w:t>|симо от |         | III, IV  |          |         |         |          |</w:t>
      </w:r>
    </w:p>
    <w:p>
      <w:pPr>
        <w:pStyle w:val="Normal"/>
        <w:widowControl w:val="false"/>
        <w:ind w:start="0" w:end="0" w:hanging="0"/>
        <w:jc w:val="start"/>
        <w:textAlignment w:val="auto"/>
        <w:rPr/>
      </w:pPr>
      <w:r>
        <w:rPr>
          <w:rFonts w:ascii="Courier New" w:hAnsi="Courier New"/>
          <w:sz w:val="22"/>
        </w:rPr>
        <w:t>| объема |         |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III, IV  |    С1    |   160   |   95    |    65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V     | Не норм. |   120   |   70    |    50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Тоже  |    Д    |  I, II,  |  С0, С1  | He огр. | He огр. | He огр.  |</w:t>
      </w:r>
    </w:p>
    <w:p>
      <w:pPr>
        <w:pStyle w:val="Normal"/>
        <w:widowControl w:val="false"/>
        <w:ind w:start="0" w:end="0" w:hanging="0"/>
        <w:jc w:val="start"/>
        <w:textAlignment w:val="auto"/>
        <w:rPr/>
      </w:pPr>
      <w:r>
        <w:rPr>
          <w:rFonts w:ascii="Courier New" w:hAnsi="Courier New"/>
          <w:sz w:val="22"/>
        </w:rPr>
        <w:t>|        |         | III, IV  |          |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IV, V   |  С2, СЗ  |   160   |   95    |    65    |</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Расстояние от наиболее удаленной точки на </w:t>
      </w:r>
      <w:r>
        <w:rPr>
          <w:rFonts w:ascii="Arial" w:hAnsi="Arial"/>
          <w:sz w:val="22"/>
          <w:u w:val="single"/>
        </w:rPr>
        <w:t>площадках</w:t>
      </w:r>
      <w:r>
        <w:rPr>
          <w:rFonts w:ascii="Arial" w:hAnsi="Arial"/>
          <w:sz w:val="22"/>
        </w:rPr>
        <w:t xml:space="preserve"> и </w:t>
      </w:r>
      <w:r>
        <w:rPr>
          <w:rFonts w:ascii="Arial" w:hAnsi="Arial"/>
          <w:sz w:val="22"/>
          <w:u w:val="single"/>
        </w:rPr>
        <w:t>этажерках</w:t>
      </w:r>
      <w:r>
        <w:rPr>
          <w:rFonts w:ascii="Arial" w:hAnsi="Arial"/>
          <w:sz w:val="22"/>
        </w:rPr>
        <w:t xml:space="preserve"> до ближайшего эвакуационного выхода из здания следует принимать по </w:t>
      </w:r>
      <w:r>
        <w:rPr>
          <w:rFonts w:ascii="Arial" w:hAnsi="Arial"/>
          <w:sz w:val="22"/>
          <w:u w:val="single"/>
        </w:rPr>
        <w:t>таблице 1</w:t>
      </w:r>
      <w:r>
        <w:rPr>
          <w:rFonts w:ascii="Arial" w:hAnsi="Arial"/>
          <w:sz w:val="22"/>
        </w:rPr>
        <w:t xml:space="preserve"> с учетом длины эвакуационного пути по лестнице 2-го типа.</w:t>
      </w:r>
    </w:p>
    <w:p>
      <w:pPr>
        <w:pStyle w:val="Normal"/>
        <w:widowControl w:val="false"/>
        <w:ind w:start="0" w:end="0" w:firstLine="485"/>
        <w:jc w:val="both"/>
        <w:textAlignment w:val="auto"/>
        <w:rPr/>
      </w:pPr>
      <w:r>
        <w:rPr>
          <w:rFonts w:ascii="Arial" w:hAnsi="Arial"/>
          <w:sz w:val="22"/>
        </w:rP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pPr>
        <w:pStyle w:val="Normal"/>
        <w:widowControl w:val="false"/>
        <w:ind w:start="0" w:end="0" w:firstLine="485"/>
        <w:jc w:val="both"/>
        <w:textAlignment w:val="auto"/>
        <w:rPr/>
      </w:pPr>
      <w:r>
        <w:rPr>
          <w:rFonts w:ascii="Arial" w:hAnsi="Arial"/>
          <w:sz w:val="22"/>
        </w:rPr>
        <w:t>Допускается один из эвакуационных выходов предусматривать на лестницу 3-го типа.</w:t>
      </w:r>
    </w:p>
    <w:p>
      <w:pPr>
        <w:pStyle w:val="Normal"/>
        <w:widowControl w:val="false"/>
        <w:ind w:start="0" w:end="0" w:firstLine="485"/>
        <w:jc w:val="both"/>
        <w:textAlignment w:val="auto"/>
        <w:rPr/>
      </w:pPr>
      <w:r>
        <w:rPr>
          <w:rFonts w:ascii="Arial" w:hAnsi="Arial"/>
          <w:sz w:val="22"/>
        </w:rPr>
        <w:t>6.8 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pPr>
        <w:pStyle w:val="Normal"/>
        <w:widowControl w:val="false"/>
        <w:ind w:start="0" w:end="0" w:firstLine="485"/>
        <w:jc w:val="both"/>
        <w:textAlignment w:val="auto"/>
        <w:rPr/>
      </w:pPr>
      <w:r>
        <w:rPr>
          <w:rFonts w:ascii="Arial" w:hAnsi="Arial"/>
          <w:sz w:val="22"/>
        </w:rPr>
        <w:t>в одноэтажных зданиях с помещениями категории В1 - В3 - 50 м, категорий В4, Г и Д - 80 м;</w:t>
      </w:r>
    </w:p>
    <w:p>
      <w:pPr>
        <w:pStyle w:val="Normal"/>
        <w:widowControl w:val="false"/>
        <w:ind w:start="0" w:end="0" w:firstLine="485"/>
        <w:jc w:val="both"/>
        <w:textAlignment w:val="auto"/>
        <w:rPr/>
      </w:pPr>
      <w:r>
        <w:rPr>
          <w:rFonts w:ascii="Arial" w:hAnsi="Arial"/>
          <w:sz w:val="22"/>
        </w:rPr>
        <w:t>в двухэтажных зданиях с помещениями категорий В1 - В3 - 40 м, категорий В4, Г и Д - 60 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end"/>
        <w:textAlignment w:val="auto"/>
        <w:rPr/>
      </w:pPr>
      <w:r>
        <w:rPr>
          <w:rFonts w:ascii="Arial" w:hAnsi="Arial"/>
          <w:b/>
          <w:sz w:val="22"/>
        </w:rPr>
        <w:t>Таблица 2</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pPr>
      <w:r>
        <w:rPr>
          <w:rFonts w:ascii="Courier New" w:hAnsi="Courier New"/>
          <w:sz w:val="22"/>
        </w:rPr>
        <w:t>|Расположение|  Категория  |   Степень   |Класс кон-|Расстояние по кори-|</w:t>
      </w:r>
    </w:p>
    <w:p>
      <w:pPr>
        <w:pStyle w:val="Normal"/>
        <w:widowControl w:val="false"/>
        <w:ind w:start="0" w:end="0" w:hanging="0"/>
        <w:jc w:val="start"/>
        <w:textAlignment w:val="auto"/>
        <w:rPr/>
      </w:pPr>
      <w:r>
        <w:rPr>
          <w:rFonts w:ascii="Courier New" w:hAnsi="Courier New"/>
          <w:sz w:val="22"/>
        </w:rPr>
        <w:t>|выхода      |  помещения  |огнестойкости|структив- |дору, м, до  выхода|</w:t>
      </w:r>
    </w:p>
    <w:p>
      <w:pPr>
        <w:pStyle w:val="Normal"/>
        <w:widowControl w:val="false"/>
        <w:ind w:start="0" w:end="0" w:hanging="0"/>
        <w:jc w:val="start"/>
        <w:textAlignment w:val="auto"/>
        <w:rPr/>
      </w:pPr>
      <w:r>
        <w:rPr>
          <w:rFonts w:ascii="Courier New" w:hAnsi="Courier New"/>
          <w:sz w:val="22"/>
        </w:rPr>
        <w:t>|            |             |   здания    |ной пожар-|наружу или  в  бли-|</w:t>
      </w:r>
    </w:p>
    <w:p>
      <w:pPr>
        <w:pStyle w:val="Normal"/>
        <w:widowControl w:val="false"/>
        <w:ind w:start="0" w:end="0" w:hanging="0"/>
        <w:jc w:val="start"/>
        <w:textAlignment w:val="auto"/>
        <w:rPr/>
      </w:pPr>
      <w:r>
        <w:rPr>
          <w:rFonts w:ascii="Courier New" w:hAnsi="Courier New"/>
          <w:sz w:val="22"/>
        </w:rPr>
        <w:t>|            |             |             |ной  опас-|жайшую   лестничную|</w:t>
      </w:r>
    </w:p>
    <w:p>
      <w:pPr>
        <w:pStyle w:val="Normal"/>
        <w:widowControl w:val="false"/>
        <w:ind w:start="0" w:end="0" w:hanging="0"/>
        <w:jc w:val="start"/>
        <w:textAlignment w:val="auto"/>
        <w:rPr/>
      </w:pPr>
      <w:r>
        <w:rPr>
          <w:rFonts w:ascii="Courier New" w:hAnsi="Courier New"/>
          <w:sz w:val="22"/>
        </w:rPr>
        <w:t>|            |             |             |ности зда-|клетку при плотнос-|</w:t>
      </w:r>
    </w:p>
    <w:p>
      <w:pPr>
        <w:pStyle w:val="Normal"/>
        <w:widowControl w:val="false"/>
        <w:ind w:start="0" w:end="0" w:hanging="0"/>
        <w:jc w:val="start"/>
        <w:textAlignment w:val="auto"/>
        <w:rPr/>
      </w:pPr>
      <w:r>
        <w:rPr>
          <w:rFonts w:ascii="Courier New" w:hAnsi="Courier New"/>
          <w:sz w:val="22"/>
        </w:rPr>
        <w:t>|            |             |             |ния       |ти  людского потока|</w:t>
      </w:r>
    </w:p>
    <w:p>
      <w:pPr>
        <w:pStyle w:val="Normal"/>
        <w:widowControl w:val="false"/>
        <w:ind w:start="0" w:end="0" w:hanging="0"/>
        <w:jc w:val="start"/>
        <w:textAlignment w:val="auto"/>
        <w:rPr/>
      </w:pPr>
      <w:r>
        <w:rPr>
          <w:rFonts w:ascii="Courier New" w:hAnsi="Courier New"/>
          <w:sz w:val="22"/>
        </w:rPr>
        <w:t>|            |             |             |          |в коридоре, чел/м2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             |          |до 2|св.2|св.3|св.4|</w:t>
      </w:r>
    </w:p>
    <w:p>
      <w:pPr>
        <w:pStyle w:val="Normal"/>
        <w:widowControl w:val="false"/>
        <w:ind w:start="0" w:end="0" w:hanging="0"/>
        <w:jc w:val="start"/>
        <w:textAlignment w:val="auto"/>
        <w:rPr/>
      </w:pPr>
      <w:r>
        <w:rPr>
          <w:rFonts w:ascii="Courier New" w:hAnsi="Courier New"/>
          <w:sz w:val="22"/>
        </w:rPr>
        <w:t>|            |             |             |          |    |до 3|до 4|до 5|</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|Между  двумя|    А, Б     | I, II, III, |    С0    | 60 | 50 | 40 | 35 |</w:t>
      </w:r>
    </w:p>
    <w:p>
      <w:pPr>
        <w:pStyle w:val="Normal"/>
        <w:widowControl w:val="false"/>
        <w:ind w:start="0" w:end="0" w:hanging="0"/>
        <w:jc w:val="start"/>
        <w:textAlignment w:val="auto"/>
        <w:rPr/>
      </w:pPr>
      <w:r>
        <w:rPr>
          <w:rFonts w:ascii="Courier New" w:hAnsi="Courier New"/>
          <w:sz w:val="22"/>
        </w:rPr>
        <w:t>|выходами на-|             |     IV      |          |    |    |    |    |</w:t>
      </w:r>
    </w:p>
    <w:p>
      <w:pPr>
        <w:pStyle w:val="Normal"/>
        <w:widowControl w:val="false"/>
        <w:ind w:start="0" w:end="0" w:hanging="0"/>
        <w:jc w:val="start"/>
        <w:textAlignment w:val="auto"/>
        <w:rPr/>
      </w:pPr>
      <w:r>
        <w:rPr>
          <w:rFonts w:ascii="Courier New" w:hAnsi="Courier New"/>
          <w:sz w:val="22"/>
        </w:rPr>
        <w:t>|ружу     или|             |             |          |    |    |    |    |</w:t>
      </w:r>
    </w:p>
    <w:p>
      <w:pPr>
        <w:pStyle w:val="Normal"/>
        <w:widowControl w:val="false"/>
        <w:ind w:start="0" w:end="0" w:hanging="0"/>
        <w:jc w:val="start"/>
        <w:textAlignment w:val="auto"/>
        <w:rPr/>
      </w:pPr>
      <w:r>
        <w:rPr>
          <w:rFonts w:ascii="Courier New" w:hAnsi="Courier New"/>
          <w:sz w:val="22"/>
        </w:rPr>
        <w:t>|лестничными |—————————————|—————————————|——————————|————|————|————|————|</w:t>
      </w:r>
    </w:p>
    <w:p>
      <w:pPr>
        <w:pStyle w:val="Normal"/>
        <w:widowControl w:val="false"/>
        <w:ind w:start="0" w:end="0" w:hanging="0"/>
        <w:jc w:val="start"/>
        <w:textAlignment w:val="auto"/>
        <w:rPr/>
      </w:pPr>
      <w:r>
        <w:rPr>
          <w:rFonts w:ascii="Courier New" w:hAnsi="Courier New"/>
          <w:sz w:val="22"/>
        </w:rPr>
        <w:t>|клетками    |   В1 - ВЗ   | I, II, III, |    С0    |120 | 95 | 80 | 65 |</w:t>
      </w:r>
    </w:p>
    <w:p>
      <w:pPr>
        <w:pStyle w:val="Normal"/>
        <w:widowControl w:val="false"/>
        <w:ind w:start="0" w:end="0" w:hanging="0"/>
        <w:jc w:val="start"/>
        <w:textAlignment w:val="auto"/>
        <w:rPr/>
      </w:pPr>
      <w:r>
        <w:rPr>
          <w:rFonts w:ascii="Courier New" w:hAnsi="Courier New"/>
          <w:sz w:val="22"/>
        </w:rPr>
        <w:t>|            |             |     IV      |          |    |    |    |    |</w:t>
      </w:r>
    </w:p>
    <w:p>
      <w:pPr>
        <w:pStyle w:val="Normal"/>
        <w:widowControl w:val="false"/>
        <w:ind w:start="0" w:end="0" w:hanging="0"/>
        <w:jc w:val="start"/>
        <w:textAlignment w:val="auto"/>
        <w:rPr/>
      </w:pPr>
      <w:r>
        <w:rPr>
          <w:rFonts w:ascii="Courier New" w:hAnsi="Courier New"/>
          <w:sz w:val="22"/>
        </w:rPr>
        <w:t>|            |             |             |          |    |    |    |    |</w:t>
      </w:r>
    </w:p>
    <w:p>
      <w:pPr>
        <w:pStyle w:val="Normal"/>
        <w:widowControl w:val="false"/>
        <w:ind w:start="0" w:end="0" w:hanging="0"/>
        <w:jc w:val="start"/>
        <w:textAlignment w:val="auto"/>
        <w:rPr/>
      </w:pPr>
      <w:r>
        <w:rPr>
          <w:rFonts w:ascii="Courier New" w:hAnsi="Courier New"/>
          <w:sz w:val="22"/>
        </w:rPr>
        <w:t>|            |             |   III, IV   |    С1    | 85 | 65 | 55 | 45 |</w:t>
      </w:r>
    </w:p>
    <w:p>
      <w:pPr>
        <w:pStyle w:val="Normal"/>
        <w:widowControl w:val="false"/>
        <w:ind w:start="0" w:end="0" w:hanging="0"/>
        <w:jc w:val="start"/>
        <w:textAlignment w:val="auto"/>
        <w:rPr/>
      </w:pPr>
      <w:r>
        <w:rPr>
          <w:rFonts w:ascii="Courier New" w:hAnsi="Courier New"/>
          <w:sz w:val="22"/>
        </w:rPr>
        <w:t>|            |             |             |          |    |    |    |    |</w:t>
      </w:r>
    </w:p>
    <w:p>
      <w:pPr>
        <w:pStyle w:val="Normal"/>
        <w:widowControl w:val="false"/>
        <w:ind w:start="0" w:end="0" w:hanging="0"/>
        <w:jc w:val="start"/>
        <w:textAlignment w:val="auto"/>
        <w:rPr/>
      </w:pPr>
      <w:r>
        <w:rPr>
          <w:rFonts w:ascii="Courier New" w:hAnsi="Courier New"/>
          <w:sz w:val="22"/>
        </w:rPr>
        <w:t>|            |             |  He норм.   |  С2, С3  | 60 | 50 | 40 | 35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В4, Г, Д   | I, II, III, |    С0    |180 |140 |120 |100 |</w:t>
      </w:r>
    </w:p>
    <w:p>
      <w:pPr>
        <w:pStyle w:val="Normal"/>
        <w:widowControl w:val="false"/>
        <w:ind w:start="0" w:end="0" w:hanging="0"/>
        <w:jc w:val="start"/>
        <w:textAlignment w:val="auto"/>
        <w:rPr/>
      </w:pPr>
      <w:r>
        <w:rPr>
          <w:rFonts w:ascii="Courier New" w:hAnsi="Courier New"/>
          <w:sz w:val="22"/>
        </w:rPr>
        <w:t>|            |             |     IV      |          |    |    |    |    |</w:t>
      </w:r>
    </w:p>
    <w:p>
      <w:pPr>
        <w:pStyle w:val="Normal"/>
        <w:widowControl w:val="false"/>
        <w:ind w:start="0" w:end="0" w:hanging="0"/>
        <w:jc w:val="start"/>
        <w:textAlignment w:val="auto"/>
        <w:rPr/>
      </w:pPr>
      <w:r>
        <w:rPr>
          <w:rFonts w:ascii="Courier New" w:hAnsi="Courier New"/>
          <w:sz w:val="22"/>
        </w:rPr>
        <w:t>|            |             |             |          |    |    |    |    |</w:t>
      </w:r>
    </w:p>
    <w:p>
      <w:pPr>
        <w:pStyle w:val="Normal"/>
        <w:widowControl w:val="false"/>
        <w:ind w:start="0" w:end="0" w:hanging="0"/>
        <w:jc w:val="start"/>
        <w:textAlignment w:val="auto"/>
        <w:rPr/>
      </w:pPr>
      <w:r>
        <w:rPr>
          <w:rFonts w:ascii="Courier New" w:hAnsi="Courier New"/>
          <w:sz w:val="22"/>
        </w:rPr>
        <w:t>|            |             |   III, IV   |    С1    |125 |100 | 85 | 70 |</w:t>
      </w:r>
    </w:p>
    <w:p>
      <w:pPr>
        <w:pStyle w:val="Normal"/>
        <w:widowControl w:val="false"/>
        <w:ind w:start="0" w:end="0" w:hanging="0"/>
        <w:jc w:val="start"/>
        <w:textAlignment w:val="auto"/>
        <w:rPr/>
      </w:pPr>
      <w:r>
        <w:rPr>
          <w:rFonts w:ascii="Courier New" w:hAnsi="Courier New"/>
          <w:sz w:val="22"/>
        </w:rPr>
        <w:t>|            |             |             |          |    |    |    |    |</w:t>
      </w:r>
    </w:p>
    <w:p>
      <w:pPr>
        <w:pStyle w:val="Normal"/>
        <w:widowControl w:val="false"/>
        <w:ind w:start="0" w:end="0" w:hanging="0"/>
        <w:jc w:val="start"/>
        <w:textAlignment w:val="auto"/>
        <w:rPr/>
      </w:pPr>
      <w:r>
        <w:rPr>
          <w:rFonts w:ascii="Courier New" w:hAnsi="Courier New"/>
          <w:sz w:val="22"/>
        </w:rPr>
        <w:t>|            |             |  He норм.   |  С2, С3  | 90 | 70 | 60 | 50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|В  тупиковый|Независимо от| I, II, III, |    С0    | 30 | 25 | 20 | 15 |</w:t>
      </w:r>
    </w:p>
    <w:p>
      <w:pPr>
        <w:pStyle w:val="Normal"/>
        <w:widowControl w:val="false"/>
        <w:ind w:start="0" w:end="0" w:hanging="0"/>
        <w:jc w:val="start"/>
        <w:textAlignment w:val="auto"/>
        <w:rPr/>
      </w:pPr>
      <w:r>
        <w:rPr>
          <w:rFonts w:ascii="Courier New" w:hAnsi="Courier New"/>
          <w:sz w:val="22"/>
        </w:rPr>
        <w:t>|коридор     |  категории  |     IV      |          |    |    |    |    |</w:t>
      </w:r>
    </w:p>
    <w:p>
      <w:pPr>
        <w:pStyle w:val="Normal"/>
        <w:widowControl w:val="false"/>
        <w:ind w:start="0" w:end="0" w:hanging="0"/>
        <w:jc w:val="start"/>
        <w:textAlignment w:val="auto"/>
        <w:rPr/>
      </w:pPr>
      <w:r>
        <w:rPr>
          <w:rFonts w:ascii="Courier New" w:hAnsi="Courier New"/>
          <w:sz w:val="22"/>
        </w:rPr>
        <w:t>|            |             |             |          |    |    |    |    |</w:t>
      </w:r>
    </w:p>
    <w:p>
      <w:pPr>
        <w:pStyle w:val="Normal"/>
        <w:widowControl w:val="false"/>
        <w:ind w:start="0" w:end="0" w:hanging="0"/>
        <w:jc w:val="start"/>
        <w:textAlignment w:val="auto"/>
        <w:rPr/>
      </w:pPr>
      <w:r>
        <w:rPr>
          <w:rFonts w:ascii="Courier New" w:hAnsi="Courier New"/>
          <w:sz w:val="22"/>
        </w:rPr>
        <w:t>|            |             |   III, IV   |    С1    | 20 | 15 | 15 | 10 |</w:t>
      </w:r>
    </w:p>
    <w:p>
      <w:pPr>
        <w:pStyle w:val="Normal"/>
        <w:widowControl w:val="false"/>
        <w:ind w:start="0" w:end="0" w:hanging="0"/>
        <w:jc w:val="start"/>
        <w:textAlignment w:val="auto"/>
        <w:rPr/>
      </w:pPr>
      <w:r>
        <w:rPr>
          <w:rFonts w:ascii="Courier New" w:hAnsi="Courier New"/>
          <w:sz w:val="22"/>
        </w:rPr>
        <w:t>|            |             |             |          |    |    |    |    |</w:t>
      </w:r>
    </w:p>
    <w:p>
      <w:pPr>
        <w:pStyle w:val="Normal"/>
        <w:widowControl w:val="false"/>
        <w:ind w:start="0" w:end="0" w:hanging="0"/>
        <w:jc w:val="start"/>
        <w:textAlignment w:val="auto"/>
        <w:rPr/>
      </w:pPr>
      <w:r>
        <w:rPr>
          <w:rFonts w:ascii="Courier New" w:hAnsi="Courier New"/>
          <w:sz w:val="22"/>
        </w:rPr>
        <w:t>|            |             |  He норм.   |  С2, С3  | 15 | 10 | 10 |  8 |</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Указанные расстояния допускается увеличивать на 50%, если площадь пола, не занятая оборудованием, в помещениях составляет 75 м2 и более на одного работающего в наиболее многочисленной смене.</w:t>
      </w:r>
    </w:p>
    <w:p>
      <w:pPr>
        <w:pStyle w:val="Normal"/>
        <w:widowControl w:val="false"/>
        <w:ind w:start="0" w:end="0" w:firstLine="485"/>
        <w:jc w:val="both"/>
        <w:textAlignment w:val="auto"/>
        <w:rPr/>
      </w:pPr>
      <w:r>
        <w:rPr>
          <w:rFonts w:ascii="Arial" w:hAnsi="Arial"/>
          <w:sz w:val="22"/>
        </w:rP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pPr>
        <w:pStyle w:val="Normal"/>
        <w:widowControl w:val="false"/>
        <w:ind w:start="0" w:end="0" w:firstLine="485"/>
        <w:jc w:val="both"/>
        <w:textAlignment w:val="auto"/>
        <w:rPr/>
      </w:pPr>
      <w:r>
        <w:rPr>
          <w:rFonts w:ascii="Arial" w:hAnsi="Arial"/>
          <w:sz w:val="22"/>
        </w:rP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pPr>
        <w:pStyle w:val="Normal"/>
        <w:widowControl w:val="false"/>
        <w:ind w:start="0" w:end="0" w:firstLine="485"/>
        <w:jc w:val="both"/>
        <w:textAlignment w:val="auto"/>
        <w:rPr/>
      </w:pPr>
      <w:r>
        <w:rPr>
          <w:rFonts w:ascii="Arial" w:hAnsi="Arial"/>
          <w:sz w:val="22"/>
        </w:rPr>
        <w:t xml:space="preserve">6.9 Расстояние по коридору от двери наиболее удаленного помещения площадью не более 1000 м2 до ближайшего выхода наружу или в лестничную клетку не должно превышать значений, приведенных в </w:t>
      </w:r>
      <w:r>
        <w:rPr>
          <w:rFonts w:ascii="Arial" w:hAnsi="Arial"/>
          <w:sz w:val="22"/>
          <w:u w:val="single"/>
        </w:rPr>
        <w:t>таблице 2.</w:t>
      </w:r>
    </w:p>
    <w:p>
      <w:pPr>
        <w:pStyle w:val="Normal"/>
        <w:widowControl w:val="false"/>
        <w:ind w:start="0" w:end="0" w:firstLine="485"/>
        <w:jc w:val="both"/>
        <w:textAlignment w:val="auto"/>
        <w:rPr/>
      </w:pPr>
      <w:r>
        <w:rPr>
          <w:rFonts w:ascii="Arial" w:hAnsi="Arial"/>
          <w:sz w:val="22"/>
        </w:rP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pPr>
        <w:pStyle w:val="Normal"/>
        <w:widowControl w:val="false"/>
        <w:ind w:start="0" w:end="0" w:firstLine="485"/>
        <w:jc w:val="both"/>
        <w:textAlignment w:val="auto"/>
        <w:rPr/>
      </w:pPr>
      <w:r>
        <w:rPr>
          <w:rFonts w:ascii="Arial" w:hAnsi="Arial"/>
          <w:sz w:val="22"/>
        </w:rPr>
        <w:t>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pPr>
        <w:pStyle w:val="Normal"/>
        <w:widowControl w:val="false"/>
        <w:ind w:start="0" w:end="0" w:firstLine="485"/>
        <w:jc w:val="both"/>
        <w:textAlignment w:val="auto"/>
        <w:rPr/>
      </w:pPr>
      <w:r>
        <w:rPr>
          <w:rFonts w:ascii="Arial" w:hAnsi="Arial"/>
          <w:sz w:val="22"/>
        </w:rPr>
        <w:t>на половину ширины дверного полотна - при одностороннем расположении дверей;</w:t>
      </w:r>
    </w:p>
    <w:p>
      <w:pPr>
        <w:pStyle w:val="Normal"/>
        <w:widowControl w:val="false"/>
        <w:ind w:start="0" w:end="0" w:firstLine="485"/>
        <w:jc w:val="both"/>
        <w:textAlignment w:val="auto"/>
        <w:rPr/>
      </w:pPr>
      <w:r>
        <w:rPr>
          <w:rFonts w:ascii="Arial" w:hAnsi="Arial"/>
          <w:sz w:val="22"/>
        </w:rPr>
        <w:t>на ширину дверного полотна - при двустороннем расположении дверей.</w:t>
      </w:r>
    </w:p>
    <w:p>
      <w:pPr>
        <w:pStyle w:val="Normal"/>
        <w:widowControl w:val="false"/>
        <w:ind w:start="0" w:end="0" w:firstLine="485"/>
        <w:jc w:val="both"/>
        <w:textAlignment w:val="auto"/>
        <w:rPr/>
      </w:pPr>
      <w:r>
        <w:rPr>
          <w:rFonts w:ascii="Arial" w:hAnsi="Arial"/>
          <w:sz w:val="22"/>
        </w:rPr>
        <w:t>6.10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 но не менее 0,9 м при наличии в числе работающих инвалидов с нарушениями опорно-двигательного аппарата.</w:t>
      </w:r>
    </w:p>
    <w:p>
      <w:pPr>
        <w:pStyle w:val="Normal"/>
        <w:widowControl w:val="false"/>
        <w:ind w:start="0" w:end="0" w:firstLine="485"/>
        <w:jc w:val="both"/>
        <w:textAlignment w:val="auto"/>
        <w:rPr/>
      </w:pPr>
      <w:r>
        <w:rPr>
          <w:rFonts w:ascii="Arial" w:hAnsi="Arial"/>
          <w:sz w:val="22"/>
        </w:rPr>
        <w:t>Количество людей на 1 м ширины выхода при промежуточных значениях объема помещений определяется интерполяцией.</w:t>
      </w:r>
    </w:p>
    <w:p>
      <w:pPr>
        <w:pStyle w:val="Normal"/>
        <w:widowControl w:val="false"/>
        <w:ind w:start="0" w:end="0" w:firstLine="485"/>
        <w:jc w:val="both"/>
        <w:textAlignment w:val="auto"/>
        <w:rPr/>
      </w:pPr>
      <w:r>
        <w:rPr>
          <w:rFonts w:ascii="Arial" w:hAnsi="Arial"/>
          <w:sz w:val="22"/>
        </w:rPr>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pPr>
        <w:pStyle w:val="Normal"/>
        <w:widowControl w:val="false"/>
        <w:ind w:start="0" w:end="0" w:firstLine="485"/>
        <w:jc w:val="both"/>
        <w:textAlignment w:val="auto"/>
        <w:rPr/>
      </w:pPr>
      <w:r>
        <w:rPr>
          <w:rFonts w:ascii="Arial" w:hAnsi="Arial"/>
          <w:sz w:val="22"/>
        </w:rPr>
        <w:t xml:space="preserve">6.11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r>
        <w:rPr>
          <w:rFonts w:ascii="Arial" w:hAnsi="Arial"/>
          <w:sz w:val="22"/>
          <w:u w:val="single"/>
        </w:rPr>
        <w:t>таблице 4</w:t>
      </w:r>
      <w:r>
        <w:rPr>
          <w:rFonts w:ascii="Arial" w:hAnsi="Arial"/>
          <w:sz w:val="22"/>
        </w:rPr>
        <w:t>, но не менее 0,8 м, при наличии работающих инвалидов с нарушениями опорно-двигательного аппарата - не менее 0,9 м.</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end"/>
        <w:textAlignment w:val="auto"/>
        <w:rPr/>
      </w:pPr>
      <w:r>
        <w:rPr>
          <w:rFonts w:ascii="Arial" w:hAnsi="Arial"/>
          <w:b/>
          <w:sz w:val="22"/>
        </w:rPr>
        <w:t>Таблица 3</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pPr>
      <w:r>
        <w:rPr>
          <w:rFonts w:ascii="Courier New" w:hAnsi="Courier New"/>
          <w:sz w:val="22"/>
        </w:rPr>
        <w:t>|   Объем   | Категория |   Степень    |     Класс     |Количество людей|</w:t>
      </w:r>
    </w:p>
    <w:p>
      <w:pPr>
        <w:pStyle w:val="Normal"/>
        <w:widowControl w:val="false"/>
        <w:ind w:start="0" w:end="0" w:hanging="0"/>
        <w:jc w:val="start"/>
        <w:textAlignment w:val="auto"/>
        <w:rPr/>
      </w:pPr>
      <w:r>
        <w:rPr>
          <w:rFonts w:ascii="Courier New" w:hAnsi="Courier New"/>
          <w:sz w:val="22"/>
        </w:rPr>
        <w:t>|помещения, | помещения |огнестойкости |конструктивной | на 1 м ширины  |</w:t>
      </w:r>
    </w:p>
    <w:p>
      <w:pPr>
        <w:pStyle w:val="Normal"/>
        <w:widowControl w:val="false"/>
        <w:ind w:start="0" w:end="0" w:hanging="0"/>
        <w:jc w:val="start"/>
        <w:textAlignment w:val="auto"/>
        <w:rPr/>
      </w:pPr>
      <w:r>
        <w:rPr>
          <w:rFonts w:ascii="Courier New" w:hAnsi="Courier New"/>
          <w:sz w:val="22"/>
        </w:rPr>
        <w:t>|  тыс.м3   |           |    здания    |   пожарной    | эвакуационного |</w:t>
      </w:r>
    </w:p>
    <w:p>
      <w:pPr>
        <w:pStyle w:val="Normal"/>
        <w:widowControl w:val="false"/>
        <w:ind w:start="0" w:end="0" w:hanging="0"/>
        <w:jc w:val="start"/>
        <w:textAlignment w:val="auto"/>
        <w:rPr/>
      </w:pPr>
      <w:r>
        <w:rPr>
          <w:rFonts w:ascii="Courier New" w:hAnsi="Courier New"/>
          <w:sz w:val="22"/>
        </w:rPr>
        <w:t>|           |           |              |   опасности   |выхода (двери), |</w:t>
      </w:r>
    </w:p>
    <w:p>
      <w:pPr>
        <w:pStyle w:val="Normal"/>
        <w:widowControl w:val="false"/>
        <w:ind w:start="0" w:end="0" w:hanging="0"/>
        <w:jc w:val="start"/>
        <w:textAlignment w:val="auto"/>
        <w:rPr/>
      </w:pPr>
      <w:r>
        <w:rPr>
          <w:rFonts w:ascii="Courier New" w:hAnsi="Courier New"/>
          <w:sz w:val="22"/>
        </w:rPr>
        <w:t>|           |           |              |    здания     |      чел.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До 15   |   А, Б    |I, II, III, IV|      С0       |       45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|I, II, III, IV|      С0       |      110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75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Не норм.   |    С2, С3     |       55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30     |   А, Б    |I, II, III, IV|      С0       |       65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|I, II, III, IV|      С0       |      155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110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40     |   А, Б    |I, II, III, IV|      С0       |       85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|I, II, III, IV|      С0       |      175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120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50     |   А, Б    |I, II, III, IV|      С0       |      130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|I, II, III, IV|      С0       |      195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135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|60 и более |   А, Б    |l, ll, III, IV|      С0       |      150       |</w:t>
      </w:r>
    </w:p>
    <w:p>
      <w:pPr>
        <w:pStyle w:val="Normal"/>
        <w:widowControl w:val="false"/>
        <w:ind w:start="0" w:end="0" w:hanging="0"/>
        <w:jc w:val="start"/>
        <w:textAlignment w:val="auto"/>
        <w:rPr/>
      </w:pPr>
      <w:r>
        <w:rPr>
          <w:rFonts w:ascii="Courier New" w:hAnsi="Courier New"/>
          <w:sz w:val="22"/>
        </w:rPr>
        <w:t>|           |———————————|——————————————|———————————————|————————————————|</w:t>
      </w:r>
    </w:p>
    <w:p>
      <w:pPr>
        <w:pStyle w:val="Normal"/>
        <w:widowControl w:val="false"/>
        <w:ind w:start="0" w:end="0" w:hanging="0"/>
        <w:jc w:val="start"/>
        <w:textAlignment w:val="auto"/>
        <w:rPr/>
      </w:pPr>
      <w:r>
        <w:rPr>
          <w:rFonts w:ascii="Courier New" w:hAnsi="Courier New"/>
          <w:sz w:val="22"/>
        </w:rPr>
        <w:t>|           |  В1 - В3  |I, II, III, IV|      С0       |      220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155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|80 и более |  В1 - В3  |I, II, III, IV|      С0       |      260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220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|Независимо |   В4, Г   |I, II, III, IV|      С0       |      260       |</w:t>
      </w:r>
    </w:p>
    <w:p>
      <w:pPr>
        <w:pStyle w:val="Normal"/>
        <w:widowControl w:val="false"/>
        <w:ind w:start="0" w:end="0" w:hanging="0"/>
        <w:jc w:val="start"/>
        <w:textAlignment w:val="auto"/>
        <w:rPr/>
      </w:pPr>
      <w:r>
        <w:rPr>
          <w:rFonts w:ascii="Courier New" w:hAnsi="Courier New"/>
          <w:sz w:val="22"/>
        </w:rPr>
        <w:t>| от объема |           |              |               |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III, IV    |      С1       |      180       |</w:t>
      </w:r>
    </w:p>
    <w:p>
      <w:pPr>
        <w:pStyle w:val="Normal"/>
        <w:widowControl w:val="false"/>
        <w:ind w:start="0" w:end="0" w:hanging="0"/>
        <w:jc w:val="start"/>
        <w:textAlignment w:val="auto"/>
        <w:rPr/>
      </w:pPr>
      <w:r>
        <w:rPr>
          <w:rFonts w:ascii="Courier New" w:hAnsi="Courier New"/>
          <w:sz w:val="22"/>
        </w:rPr>
        <w:t>|           |           |              |               |                |</w:t>
      </w:r>
    </w:p>
    <w:p>
      <w:pPr>
        <w:pStyle w:val="Normal"/>
        <w:widowControl w:val="false"/>
        <w:ind w:start="0" w:end="0" w:hanging="0"/>
        <w:jc w:val="start"/>
        <w:textAlignment w:val="auto"/>
        <w:rPr/>
      </w:pPr>
      <w:r>
        <w:rPr>
          <w:rFonts w:ascii="Courier New" w:hAnsi="Courier New"/>
          <w:sz w:val="22"/>
        </w:rPr>
        <w:t>|           |           |   He норм.   |    С2, С3     |      130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То же   |     Д     |                He нормируется                 |</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end"/>
        <w:textAlignment w:val="auto"/>
        <w:rPr/>
      </w:pPr>
      <w:r>
        <w:rPr>
          <w:rFonts w:ascii="Arial" w:hAnsi="Arial"/>
          <w:b/>
          <w:sz w:val="22"/>
        </w:rPr>
        <w:t>Таблица 4</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pPr>
      <w:r>
        <w:rPr>
          <w:rFonts w:ascii="Courier New" w:hAnsi="Courier New"/>
          <w:sz w:val="22"/>
        </w:rPr>
        <w:t>|Категория наиболее|    Степень     |     Класс     |Количество людей на|</w:t>
      </w:r>
    </w:p>
    <w:p>
      <w:pPr>
        <w:pStyle w:val="Normal"/>
        <w:widowControl w:val="false"/>
        <w:ind w:start="0" w:end="0" w:hanging="0"/>
        <w:jc w:val="start"/>
        <w:textAlignment w:val="auto"/>
        <w:rPr/>
      </w:pPr>
      <w:r>
        <w:rPr>
          <w:rFonts w:ascii="Courier New" w:hAnsi="Courier New"/>
          <w:sz w:val="22"/>
        </w:rPr>
        <w:t>|  пожароопасного  | огнестойкости  |конструктивной |    1 м ширины     |</w:t>
      </w:r>
    </w:p>
    <w:p>
      <w:pPr>
        <w:pStyle w:val="Normal"/>
        <w:widowControl w:val="false"/>
        <w:ind w:start="0" w:end="0" w:hanging="0"/>
        <w:jc w:val="start"/>
        <w:textAlignment w:val="auto"/>
        <w:rPr/>
      </w:pPr>
      <w:r>
        <w:rPr>
          <w:rFonts w:ascii="Courier New" w:hAnsi="Courier New"/>
          <w:sz w:val="22"/>
        </w:rPr>
        <w:t>|    помещения,    |     здания     |   пожарной    |  эвакуационного   |</w:t>
      </w:r>
    </w:p>
    <w:p>
      <w:pPr>
        <w:pStyle w:val="Normal"/>
        <w:widowControl w:val="false"/>
        <w:ind w:start="0" w:end="0" w:hanging="0"/>
        <w:jc w:val="start"/>
        <w:textAlignment w:val="auto"/>
        <w:rPr/>
      </w:pPr>
      <w:r>
        <w:rPr>
          <w:rFonts w:ascii="Courier New" w:hAnsi="Courier New"/>
          <w:sz w:val="22"/>
        </w:rPr>
        <w:t>|   выходящего в   |                |   опасности   | выхода (двери) из |</w:t>
      </w:r>
    </w:p>
    <w:p>
      <w:pPr>
        <w:pStyle w:val="Normal"/>
        <w:widowControl w:val="false"/>
        <w:ind w:start="0" w:end="0" w:hanging="0"/>
        <w:jc w:val="start"/>
        <w:textAlignment w:val="auto"/>
        <w:rPr/>
      </w:pPr>
      <w:r>
        <w:rPr>
          <w:rFonts w:ascii="Courier New" w:hAnsi="Courier New"/>
          <w:sz w:val="22"/>
        </w:rPr>
        <w:t>|     коридор      |                |    здания     |  коридора, чел.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А, Б       | I, II, III, IV |      С0       |        85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В1 - В3      | I, II, III, IV |      С0       |        175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IV       |      С1       |        120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Не норм.    |    С2, С3     |        85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В4, Г, Д     | I, II, III, IV |      С0       |        260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IV       |      С1       |        180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Не норм.    |    С2, С3     |        130        |</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6.12 При наличии работающих инвалидов с нарушениями опорно-двигательного аппарата ширину марша лестницы следует принимать не менее 1,2 м.</w:t>
      </w:r>
    </w:p>
    <w:p>
      <w:pPr>
        <w:pStyle w:val="Normal"/>
        <w:widowControl w:val="false"/>
        <w:ind w:start="0" w:end="0" w:firstLine="485"/>
        <w:jc w:val="both"/>
        <w:textAlignment w:val="auto"/>
        <w:rPr/>
      </w:pPr>
      <w:r>
        <w:rPr>
          <w:rFonts w:ascii="Arial" w:hAnsi="Arial"/>
          <w:sz w:val="22"/>
        </w:rPr>
        <w:t>6.13 Незадымляемые лестничные клетки 2-го типа -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pPr>
        <w:pStyle w:val="Normal"/>
        <w:widowControl w:val="false"/>
        <w:ind w:start="0" w:end="0" w:firstLine="485"/>
        <w:jc w:val="both"/>
        <w:textAlignment w:val="auto"/>
        <w:rPr/>
      </w:pPr>
      <w:r>
        <w:rPr>
          <w:rFonts w:ascii="Arial" w:hAnsi="Arial"/>
          <w:sz w:val="22"/>
        </w:rPr>
        <w:t xml:space="preserve">6.14 В помещениях и коридорах следует предусматривать дымоудаление на случай пожара в соответствии со </w:t>
      </w:r>
      <w:r>
        <w:rPr>
          <w:rFonts w:ascii="Arial" w:hAnsi="Arial"/>
          <w:sz w:val="22"/>
          <w:u w:val="single"/>
        </w:rPr>
        <w:t>СНиП 2.04.05.</w:t>
      </w:r>
    </w:p>
    <w:p>
      <w:pPr>
        <w:pStyle w:val="Normal"/>
        <w:widowControl w:val="false"/>
        <w:ind w:start="0" w:end="0" w:firstLine="485"/>
        <w:jc w:val="both"/>
        <w:textAlignment w:val="auto"/>
        <w:rPr/>
      </w:pPr>
      <w:r>
        <w:rPr>
          <w:rFonts w:ascii="Arial" w:hAnsi="Arial"/>
          <w:sz w:val="22"/>
        </w:rPr>
        <w:t>6.15 Открывающиеся зенитные фонари, учитываемые в расчете дымоудаления, должны быть равномерно размещены по площади покрытия.</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center"/>
        <w:textAlignment w:val="auto"/>
        <w:rPr/>
      </w:pPr>
      <w:r>
        <w:rPr>
          <w:rFonts w:ascii="Arial" w:hAnsi="Arial"/>
          <w:b/>
          <w:sz w:val="22"/>
        </w:rPr>
        <w:t>7. Предотвращение распространения пожара</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7.1 Степень огнестойкости, класс конструктивной пожарной опасности, высоту зданий и площадь этажа в пределах пожарного отсека следует принимать по </w:t>
      </w:r>
      <w:r>
        <w:rPr>
          <w:rFonts w:ascii="Arial" w:hAnsi="Arial"/>
          <w:sz w:val="22"/>
          <w:u w:val="single"/>
        </w:rPr>
        <w:t>таблице 5.</w:t>
      </w:r>
    </w:p>
    <w:p>
      <w:pPr>
        <w:pStyle w:val="Normal"/>
        <w:widowControl w:val="false"/>
        <w:ind w:start="0" w:end="0" w:firstLine="485"/>
        <w:jc w:val="both"/>
        <w:textAlignment w:val="auto"/>
        <w:rPr/>
      </w:pPr>
      <w:r>
        <w:rPr>
          <w:rFonts w:ascii="Arial" w:hAnsi="Arial"/>
          <w:sz w:val="22"/>
        </w:rPr>
        <w:t xml:space="preserve">При наличии площадок, этажерок и </w:t>
      </w:r>
      <w:r>
        <w:rPr>
          <w:rFonts w:ascii="Arial" w:hAnsi="Arial"/>
          <w:sz w:val="22"/>
          <w:u w:val="single"/>
        </w:rPr>
        <w:t>антресолей</w:t>
      </w:r>
      <w:r>
        <w:rPr>
          <w:rFonts w:ascii="Arial" w:hAnsi="Arial"/>
          <w:sz w:val="22"/>
        </w:rPr>
        <w:t>, площадь которых на любой отметке превышает 40% площади пола помещения, площадь этажа определяется как для многоэтажного здания с числом этажей, определенным по 4.5.</w:t>
      </w:r>
    </w:p>
    <w:p>
      <w:pPr>
        <w:pStyle w:val="Normal"/>
        <w:widowControl w:val="false"/>
        <w:ind w:start="0" w:end="0" w:firstLine="485"/>
        <w:jc w:val="both"/>
        <w:textAlignment w:val="auto"/>
        <w:rPr/>
      </w:pPr>
      <w:r>
        <w:rPr>
          <w:rFonts w:ascii="Arial" w:hAnsi="Arial"/>
          <w:sz w:val="22"/>
        </w:rPr>
        <w:t>При оборудовании помещений установками автоматического пожаротушения указанные в таблице 5 площади допускается увеличивать на 100%, за исключением зданий IV степени огнестойкости классов пожарной опасности С0 и С1, а также зданий V степени огнестойкости.</w:t>
      </w:r>
    </w:p>
    <w:p>
      <w:pPr>
        <w:pStyle w:val="Normal"/>
        <w:widowControl w:val="false"/>
        <w:ind w:start="0" w:end="0" w:firstLine="485"/>
        <w:jc w:val="both"/>
        <w:textAlignment w:val="auto"/>
        <w:rPr/>
      </w:pPr>
      <w:r>
        <w:rPr>
          <w:rFonts w:ascii="Arial" w:hAnsi="Arial"/>
          <w:sz w:val="22"/>
        </w:rPr>
        <w:t>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5.</w:t>
      </w:r>
    </w:p>
    <w:p>
      <w:pPr>
        <w:pStyle w:val="Normal"/>
        <w:widowControl w:val="false"/>
        <w:ind w:start="0" w:end="0" w:firstLine="485"/>
        <w:jc w:val="both"/>
        <w:textAlignment w:val="auto"/>
        <w:rPr/>
      </w:pPr>
      <w:r>
        <w:rPr>
          <w:rFonts w:ascii="Arial" w:hAnsi="Arial"/>
          <w:sz w:val="22"/>
        </w:rPr>
        <w:t>В здании категории В при наличии помещений категории В1 высоту здания и площадь этажа в пределах пожарного отсека, указанные в таблице 5, необходимо уменьшить на 25%.</w:t>
      </w:r>
    </w:p>
    <w:p>
      <w:pPr>
        <w:pStyle w:val="Normal"/>
        <w:widowControl w:val="false"/>
        <w:ind w:start="0" w:end="0" w:firstLine="485"/>
        <w:jc w:val="both"/>
        <w:textAlignment w:val="auto"/>
        <w:rPr/>
      </w:pPr>
      <w:r>
        <w:rPr>
          <w:rFonts w:ascii="Arial" w:hAnsi="Arial"/>
          <w:sz w:val="22"/>
        </w:rPr>
        <w:t xml:space="preserve">В таблице 5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настоящей таблицей, площадь этажа и высота здания принимаются по худшему из этих показателей для данной категории здания или согласовываются в установленном в </w:t>
      </w:r>
      <w:r>
        <w:rPr>
          <w:rFonts w:ascii="Arial" w:hAnsi="Arial"/>
          <w:sz w:val="22"/>
          <w:u w:val="single"/>
        </w:rPr>
        <w:t>1.6 СНиП 21-01</w:t>
      </w:r>
      <w:r>
        <w:rPr>
          <w:rFonts w:ascii="Arial" w:hAnsi="Arial"/>
          <w:sz w:val="22"/>
        </w:rPr>
        <w:t xml:space="preserve"> порядке.</w:t>
      </w:r>
    </w:p>
    <w:p>
      <w:pPr>
        <w:pStyle w:val="Normal"/>
        <w:widowControl w:val="false"/>
        <w:ind w:start="0" w:end="0" w:firstLine="485"/>
        <w:jc w:val="both"/>
        <w:textAlignment w:val="auto"/>
        <w:rPr/>
      </w:pPr>
      <w:r>
        <w:rPr>
          <w:rFonts w:ascii="Arial" w:hAnsi="Arial"/>
          <w:sz w:val="22"/>
        </w:rPr>
        <w:t>7.2 В одноэтажных зданиях IV степени огнестойкости класса пожарной опасности С2 допускается размещать помещения категорий А и Б общей площадью не более 300 м2.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pPr>
        <w:pStyle w:val="Normal"/>
        <w:widowControl w:val="false"/>
        <w:ind w:start="0" w:end="0" w:firstLine="485"/>
        <w:jc w:val="both"/>
        <w:textAlignment w:val="auto"/>
        <w:rPr/>
      </w:pPr>
      <w:r>
        <w:rPr>
          <w:rFonts w:ascii="Arial" w:hAnsi="Arial"/>
          <w:sz w:val="22"/>
        </w:rPr>
        <w:t>Допускается проектировать одноэтажные мобильные здания IV степени огнестойкости класса пожарной опасности С2 и С3 категорий А и Б площадью не более 75 м2.</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end"/>
        <w:textAlignment w:val="auto"/>
        <w:rPr/>
      </w:pPr>
      <w:r>
        <w:rPr>
          <w:rFonts w:ascii="Arial" w:hAnsi="Arial"/>
          <w:b/>
          <w:sz w:val="22"/>
        </w:rPr>
        <w:t>Таблица 5</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pPr>
      <w:r>
        <w:rPr>
          <w:rFonts w:ascii="Courier New" w:hAnsi="Courier New"/>
          <w:sz w:val="22"/>
        </w:rPr>
        <w:t>| Категория | Высота  | Степень |   Класс   |   Площадь этажа, м2, в    |</w:t>
      </w:r>
    </w:p>
    <w:p>
      <w:pPr>
        <w:pStyle w:val="Normal"/>
        <w:widowControl w:val="false"/>
        <w:ind w:start="0" w:end="0" w:hanging="0"/>
        <w:jc w:val="start"/>
        <w:textAlignment w:val="auto"/>
        <w:rPr/>
      </w:pPr>
      <w:r>
        <w:rPr>
          <w:rFonts w:ascii="Courier New" w:hAnsi="Courier New"/>
          <w:sz w:val="22"/>
        </w:rPr>
        <w:t>|зданий или |здания</w:t>
      </w:r>
      <w:r>
        <w:rPr>
          <w:rFonts w:ascii="Courier New" w:hAnsi="Courier New"/>
          <w:sz w:val="22"/>
          <w:u w:val="single"/>
        </w:rPr>
        <w:t>*</w:t>
      </w:r>
      <w:r>
        <w:rPr>
          <w:rFonts w:ascii="Courier New" w:hAnsi="Courier New"/>
          <w:sz w:val="22"/>
        </w:rPr>
        <w:t>, |огнестой-|конструкти-| пределах пожарного отсека |</w:t>
      </w:r>
    </w:p>
    <w:p>
      <w:pPr>
        <w:pStyle w:val="Normal"/>
        <w:widowControl w:val="false"/>
        <w:ind w:start="0" w:end="0" w:hanging="0"/>
        <w:jc w:val="start"/>
        <w:textAlignment w:val="auto"/>
        <w:rPr/>
      </w:pPr>
      <w:r>
        <w:rPr>
          <w:rFonts w:ascii="Courier New" w:hAnsi="Courier New"/>
          <w:sz w:val="22"/>
        </w:rPr>
        <w:t>| пожарных  |    м    |  кости  |   вной    |          зданий           |</w:t>
      </w:r>
    </w:p>
    <w:p>
      <w:pPr>
        <w:pStyle w:val="Normal"/>
        <w:widowControl w:val="false"/>
        <w:ind w:start="0" w:end="0" w:hanging="0"/>
        <w:jc w:val="start"/>
        <w:textAlignment w:val="auto"/>
        <w:rPr/>
      </w:pPr>
      <w:r>
        <w:rPr>
          <w:rFonts w:ascii="Courier New" w:hAnsi="Courier New"/>
          <w:sz w:val="22"/>
        </w:rPr>
        <w:t>|  отсеков  |         | здания  | пожарной  |———————————————————————————|</w:t>
      </w:r>
    </w:p>
    <w:p>
      <w:pPr>
        <w:pStyle w:val="Normal"/>
        <w:widowControl w:val="false"/>
        <w:ind w:start="0" w:end="0" w:hanging="0"/>
        <w:jc w:val="start"/>
        <w:textAlignment w:val="auto"/>
        <w:rPr/>
      </w:pPr>
      <w:r>
        <w:rPr>
          <w:rFonts w:ascii="Courier New" w:hAnsi="Courier New"/>
          <w:sz w:val="22"/>
        </w:rPr>
        <w:t>|           |         |         | опасности |одноэтаж-| в два  | в три  |</w:t>
      </w:r>
    </w:p>
    <w:p>
      <w:pPr>
        <w:pStyle w:val="Normal"/>
        <w:widowControl w:val="false"/>
        <w:ind w:start="0" w:end="0" w:hanging="0"/>
        <w:jc w:val="start"/>
        <w:textAlignment w:val="auto"/>
        <w:rPr/>
      </w:pPr>
      <w:r>
        <w:rPr>
          <w:rFonts w:ascii="Courier New" w:hAnsi="Courier New"/>
          <w:sz w:val="22"/>
        </w:rPr>
        <w:t>|           |         |         |  здания   |   ных   | этажа  |этажа и |</w:t>
      </w:r>
    </w:p>
    <w:p>
      <w:pPr>
        <w:pStyle w:val="Normal"/>
        <w:widowControl w:val="false"/>
        <w:ind w:start="0" w:end="0" w:hanging="0"/>
        <w:jc w:val="start"/>
        <w:textAlignment w:val="auto"/>
        <w:rPr/>
      </w:pPr>
      <w:r>
        <w:rPr>
          <w:rFonts w:ascii="Courier New" w:hAnsi="Courier New"/>
          <w:sz w:val="22"/>
        </w:rPr>
        <w:t>|           |         |         |           |         |        | более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А, Б    |   36    |    I    |    С0     | Не огр. |  5200  |  3500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А     |   36    |   II    |    С0     | Не огр. |  5200  |  3500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24    |   III   |    С0     |  7800   |  3500  |  2600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   IV    |    С0     |  3500   |   -    |   -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Б     |   36    |   II    |    С0     | Не огр. | 10400  |  7800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24    |   III   |    С0     |  7800   |  3500  |  2600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   IV    |    С0     |  3500   |   -    |   -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В     |   48    |  I, II  |    С0     | Не огр. | 25000  | 10400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           |         | 7800</w:t>
      </w:r>
      <w:r>
        <w:rPr>
          <w:rFonts w:ascii="Courier New" w:hAnsi="Courier New"/>
          <w:sz w:val="22"/>
          <w:u w:val="single"/>
        </w:rPr>
        <w:t>**</w:t>
      </w:r>
      <w:r>
        <w:rPr>
          <w:rFonts w:ascii="Courier New" w:hAnsi="Courier New"/>
          <w:sz w:val="22"/>
        </w:rPr>
        <w:t xml:space="preserve"> | 5200</w:t>
      </w:r>
      <w:r>
        <w:rPr>
          <w:rFonts w:ascii="Courier New" w:hAnsi="Courier New"/>
          <w:sz w:val="22"/>
          <w:u w:val="single"/>
        </w:rPr>
        <w:t>**</w:t>
      </w:r>
      <w:r>
        <w:rPr>
          <w:rFonts w:ascii="Courier New" w:hAnsi="Courier New"/>
          <w:sz w:val="22"/>
        </w:rPr>
        <w:t xml:space="preserve">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24    |   III   |    С0     |  25000  | 10400  |  5200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         |           |         | 5200</w:t>
      </w:r>
      <w:r>
        <w:rPr>
          <w:rFonts w:ascii="Courier New" w:hAnsi="Courier New"/>
          <w:sz w:val="22"/>
          <w:u w:val="single"/>
        </w:rPr>
        <w:t>**</w:t>
      </w:r>
      <w:r>
        <w:rPr>
          <w:rFonts w:ascii="Courier New" w:hAnsi="Courier New"/>
          <w:sz w:val="22"/>
        </w:rPr>
        <w:t xml:space="preserve"> | 3600</w:t>
      </w:r>
      <w:r>
        <w:rPr>
          <w:rFonts w:ascii="Courier New" w:hAnsi="Courier New"/>
          <w:sz w:val="22"/>
          <w:u w:val="single"/>
        </w:rPr>
        <w:t>**</w:t>
      </w:r>
      <w:r>
        <w:rPr>
          <w:rFonts w:ascii="Courier New" w:hAnsi="Courier New"/>
          <w:sz w:val="22"/>
        </w:rPr>
        <w:t xml:space="preserve">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18    |   IV    |  С0, С1   |  25000  | 10400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18    |   IV    |  С2, С3   |  2600   |  2000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12    |    V    | Не норм.  |  1200   | 600</w:t>
      </w:r>
      <w:r>
        <w:rPr>
          <w:rFonts w:ascii="Courier New" w:hAnsi="Courier New"/>
          <w:sz w:val="22"/>
          <w:u w:val="single"/>
        </w:rPr>
        <w:t>***</w:t>
      </w:r>
      <w:r>
        <w:rPr>
          <w:rFonts w:ascii="Courier New" w:hAnsi="Courier New"/>
          <w:sz w:val="22"/>
        </w:rPr>
        <w:t xml:space="preserve"> |   -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Г     |   54    |  I, II  |    С0     |     Не ограничивается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36    |   III   |    С0     |Не огр. | 25000 |  10400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30    |   III   |    С1     | То же  | 10400 |   7800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24    |   IV    |    С0     |   "    | 10400 |   5200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18    |   IV    |    С1     |  6500  | 5200  |    -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Д     |   54    |  I, II  |    С0     |     Не ограничивается     |</w:t>
      </w:r>
    </w:p>
    <w:p>
      <w:pPr>
        <w:pStyle w:val="Normal"/>
        <w:widowControl w:val="false"/>
        <w:ind w:start="0" w:end="0" w:hanging="0"/>
        <w:jc w:val="start"/>
        <w:textAlignment w:val="auto"/>
        <w:rPr/>
      </w:pPr>
      <w:r>
        <w:rPr>
          <w:rFonts w:ascii="Courier New" w:hAnsi="Courier New"/>
          <w:sz w:val="22"/>
        </w:rPr>
        <w:t>|           |         |         |           |———————————————————————————|</w:t>
      </w:r>
    </w:p>
    <w:p>
      <w:pPr>
        <w:pStyle w:val="Normal"/>
        <w:widowControl w:val="false"/>
        <w:ind w:start="0" w:end="0" w:hanging="0"/>
        <w:jc w:val="start"/>
        <w:textAlignment w:val="auto"/>
        <w:rPr/>
      </w:pPr>
      <w:r>
        <w:rPr>
          <w:rFonts w:ascii="Courier New" w:hAnsi="Courier New"/>
          <w:sz w:val="22"/>
        </w:rPr>
        <w:t>|           |   36    |   III   |    С0     |He огр. | 50000 |  15000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30    |   III   |    С1     | To же  | 25000 |  10400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24    |   IV    |  С0, С1   |   "    | 25000 |   7800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18    |   IV    |  С2, С3   | 10400  | 7800  |    -     |</w:t>
      </w:r>
    </w:p>
    <w:p>
      <w:pPr>
        <w:pStyle w:val="Normal"/>
        <w:widowControl w:val="false"/>
        <w:ind w:start="0" w:end="0" w:hanging="0"/>
        <w:jc w:val="start"/>
        <w:textAlignment w:val="auto"/>
        <w:rPr/>
      </w:pPr>
      <w:r>
        <w:rPr>
          <w:rFonts w:ascii="Courier New" w:hAnsi="Courier New"/>
          <w:sz w:val="22"/>
        </w:rPr>
        <w:t>|           |         |         |           |        |       |          |</w:t>
      </w:r>
    </w:p>
    <w:p>
      <w:pPr>
        <w:pStyle w:val="Normal"/>
        <w:widowControl w:val="false"/>
        <w:ind w:start="0" w:end="0" w:hanging="0"/>
        <w:jc w:val="start"/>
        <w:textAlignment w:val="auto"/>
        <w:rPr/>
      </w:pPr>
      <w:r>
        <w:rPr>
          <w:rFonts w:ascii="Courier New" w:hAnsi="Courier New"/>
          <w:sz w:val="22"/>
        </w:rPr>
        <w:t>|           |   12    |    V    | Не норм.  |  2600  | 1500  |    -     |</w:t>
      </w:r>
    </w:p>
    <w:p>
      <w:pPr>
        <w:pStyle w:val="Normal"/>
        <w:widowControl w:val="false"/>
        <w:ind w:start="0" w:end="0" w:hanging="0"/>
        <w:jc w:val="start"/>
        <w:textAlignment w:val="auto"/>
        <w:rPr/>
      </w:pPr>
      <w:r>
        <w:rPr>
          <w:rFonts w:ascii="Courier New" w:hAnsi="Courier New"/>
          <w:sz w:val="22"/>
        </w:rPr>
        <w:t>|———————————————————————————————————————————————————————————————————————|</w:t>
      </w:r>
    </w:p>
    <w:p>
      <w:pPr>
        <w:pStyle w:val="Normal"/>
        <w:widowControl w:val="false"/>
        <w:ind w:start="0" w:end="0" w:hanging="0"/>
        <w:jc w:val="start"/>
        <w:textAlignment w:val="auto"/>
        <w:rPr/>
      </w:pPr>
      <w:r>
        <w:rPr>
          <w:rFonts w:ascii="Courier New" w:hAnsi="Courier New"/>
          <w:sz w:val="22"/>
        </w:rPr>
        <w:t>|     * Высота здания в данной таблице измеряется от пола 1-го этажа  до|</w:t>
      </w:r>
    </w:p>
    <w:p>
      <w:pPr>
        <w:pStyle w:val="Normal"/>
        <w:widowControl w:val="false"/>
        <w:ind w:start="0" w:end="0" w:hanging="0"/>
        <w:jc w:val="start"/>
        <w:textAlignment w:val="auto"/>
        <w:rPr/>
      </w:pPr>
      <w:r>
        <w:rPr>
          <w:rFonts w:ascii="Courier New" w:hAnsi="Courier New"/>
          <w:sz w:val="22"/>
        </w:rPr>
        <w:t>|потолка верхнего этажа,  включая  технический;  при  переменной  высоте|</w:t>
      </w:r>
    </w:p>
    <w:p>
      <w:pPr>
        <w:pStyle w:val="Normal"/>
        <w:widowControl w:val="false"/>
        <w:ind w:start="0" w:end="0" w:hanging="0"/>
        <w:jc w:val="start"/>
        <w:textAlignment w:val="auto"/>
        <w:rPr/>
      </w:pPr>
      <w:r>
        <w:rPr>
          <w:rFonts w:ascii="Courier New" w:hAnsi="Courier New"/>
          <w:sz w:val="22"/>
        </w:rPr>
        <w:t>|потолка принимается средняя высота этажа.                              |</w:t>
      </w:r>
    </w:p>
    <w:p>
      <w:pPr>
        <w:pStyle w:val="Normal"/>
        <w:widowControl w:val="false"/>
        <w:ind w:start="0" w:end="0" w:hanging="0"/>
        <w:jc w:val="start"/>
        <w:textAlignment w:val="auto"/>
        <w:rPr/>
      </w:pPr>
      <w:r>
        <w:rPr>
          <w:rFonts w:ascii="Courier New" w:hAnsi="Courier New"/>
          <w:sz w:val="22"/>
        </w:rPr>
        <w:t>|     Высота одноэтажных зданий класса пожарной опасности  С0  и   С1 не|</w:t>
      </w:r>
    </w:p>
    <w:p>
      <w:pPr>
        <w:pStyle w:val="Normal"/>
        <w:widowControl w:val="false"/>
        <w:ind w:start="0" w:end="0" w:hanging="0"/>
        <w:jc w:val="start"/>
        <w:textAlignment w:val="auto"/>
        <w:rPr/>
      </w:pPr>
      <w:r>
        <w:rPr>
          <w:rFonts w:ascii="Courier New" w:hAnsi="Courier New"/>
          <w:sz w:val="22"/>
        </w:rPr>
        <w:t>|нормируется.                                                           |</w:t>
      </w:r>
    </w:p>
    <w:p>
      <w:pPr>
        <w:pStyle w:val="Normal"/>
        <w:widowControl w:val="false"/>
        <w:ind w:start="0" w:end="0" w:hanging="0"/>
        <w:jc w:val="start"/>
        <w:textAlignment w:val="auto"/>
        <w:rPr/>
      </w:pPr>
      <w:r>
        <w:rPr>
          <w:rFonts w:ascii="Courier New" w:hAnsi="Courier New"/>
          <w:sz w:val="22"/>
        </w:rPr>
        <w:t>|     ** Для деревообрабатывающих производств.                          |</w:t>
      </w:r>
    </w:p>
    <w:p>
      <w:pPr>
        <w:pStyle w:val="Normal"/>
        <w:widowControl w:val="false"/>
        <w:ind w:start="0" w:end="0" w:hanging="0"/>
        <w:jc w:val="start"/>
        <w:textAlignment w:val="auto"/>
        <w:rPr/>
      </w:pPr>
      <w:r>
        <w:rPr>
          <w:rFonts w:ascii="Courier New" w:hAnsi="Courier New"/>
          <w:sz w:val="22"/>
        </w:rPr>
        <w:t>|     ***   Для   лесопильных   цехов   с   числом       рам до четырех,|</w:t>
      </w:r>
    </w:p>
    <w:p>
      <w:pPr>
        <w:pStyle w:val="Normal"/>
        <w:widowControl w:val="false"/>
        <w:ind w:start="0" w:end="0" w:hanging="0"/>
        <w:jc w:val="start"/>
        <w:textAlignment w:val="auto"/>
        <w:rPr/>
      </w:pPr>
      <w:r>
        <w:rPr>
          <w:rFonts w:ascii="Courier New" w:hAnsi="Courier New"/>
          <w:sz w:val="22"/>
        </w:rPr>
        <w:t>|деревообрабатывающих цехов первичной обработки  древесины  и  рубильных|</w:t>
      </w:r>
    </w:p>
    <w:p>
      <w:pPr>
        <w:pStyle w:val="Normal"/>
        <w:widowControl w:val="false"/>
        <w:ind w:start="0" w:end="0" w:hanging="0"/>
        <w:jc w:val="start"/>
        <w:textAlignment w:val="auto"/>
        <w:rPr/>
      </w:pPr>
      <w:r>
        <w:rPr>
          <w:rFonts w:ascii="Courier New" w:hAnsi="Courier New"/>
          <w:sz w:val="22"/>
        </w:rPr>
        <w:t>|станций дробления древесины.                                           |</w:t>
      </w:r>
    </w:p>
    <w:p>
      <w:pPr>
        <w:pStyle w:val="Normal"/>
        <w:widowControl w:val="false"/>
        <w:ind w:start="0" w:end="0" w:hanging="0"/>
        <w:jc w:val="start"/>
        <w:textAlignment w:val="auto"/>
        <w:rPr/>
      </w:pPr>
      <w:r>
        <w:rPr>
          <w:rFonts w:ascii="Courier New" w:hAnsi="Courier New"/>
          <w:sz w:val="22"/>
        </w:rPr>
        <w:t xml:space="preserve"> ——————————————————————————————————————————————————————————————————————— </w:t>
      </w:r>
    </w:p>
    <w:p>
      <w:pPr>
        <w:pStyle w:val="Normal"/>
        <w:widowControl w:val="false"/>
        <w:ind w:start="0" w:end="0" w:hanging="0"/>
        <w:jc w:val="start"/>
        <w:textAlignment w:val="auto"/>
        <w:rPr>
          <w:rFonts w:ascii="Arial" w:hAnsi="Arial"/>
        </w:rPr>
      </w:pPr>
      <w:r>
        <w:rPr>
          <w:rFonts w:ascii="Arial" w:hAnsi="Arial"/>
        </w:rPr>
      </w:r>
    </w:p>
    <w:p>
      <w:pPr>
        <w:pStyle w:val="Normal"/>
        <w:widowControl w:val="false"/>
        <w:ind w:start="0" w:end="0" w:firstLine="485"/>
        <w:jc w:val="both"/>
        <w:textAlignment w:val="auto"/>
        <w:rPr/>
      </w:pPr>
      <w:r>
        <w:rPr>
          <w:rFonts w:ascii="Arial" w:hAnsi="Arial"/>
          <w:sz w:val="22"/>
        </w:rPr>
        <w:t xml:space="preserve">7.3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Эффективность этих мероприятий должна быть обоснована в технологической части проекта согласно </w:t>
      </w:r>
      <w:r>
        <w:rPr>
          <w:rFonts w:ascii="Arial" w:hAnsi="Arial"/>
          <w:sz w:val="22"/>
          <w:u w:val="single"/>
        </w:rPr>
        <w:t>7.3</w:t>
      </w:r>
      <w:r>
        <w:rPr>
          <w:rFonts w:ascii="Arial" w:hAnsi="Arial"/>
          <w:sz w:val="22"/>
        </w:rPr>
        <w:t xml:space="preserve"> СНиП 21-01. Если указанные мероприятия являются недостаточно эффективными, то технологические процессы с различной взрывопожарной и пожарной опасностью следует размещать в отдельных помещениях; при этом помещения разных категорий А, Б, В1, В2, В3 следует отделять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pPr>
        <w:pStyle w:val="Normal"/>
        <w:widowControl w:val="false"/>
        <w:ind w:start="0" w:end="0" w:firstLine="485"/>
        <w:jc w:val="both"/>
        <w:textAlignment w:val="auto"/>
        <w:rPr/>
      </w:pPr>
      <w:r>
        <w:rPr>
          <w:rFonts w:ascii="Arial" w:hAnsi="Arial"/>
          <w:sz w:val="22"/>
        </w:rPr>
        <w:t>в зданиях I степени огнестойкости - противопожарными перегородками 1-го типа, противопожарными перекрытиями (междуэтажными и над подвалом) 2-го типа;</w:t>
      </w:r>
    </w:p>
    <w:p>
      <w:pPr>
        <w:pStyle w:val="Normal"/>
        <w:widowControl w:val="false"/>
        <w:ind w:start="0" w:end="0" w:firstLine="485"/>
        <w:jc w:val="both"/>
        <w:textAlignment w:val="auto"/>
        <w:rPr/>
      </w:pPr>
      <w:r>
        <w:rPr>
          <w:rFonts w:ascii="Arial" w:hAnsi="Arial"/>
          <w:sz w:val="22"/>
        </w:rPr>
        <w:t xml:space="preserve">в зданиях II и III степеней огнестойкости - противопожарными перегородками 1-го типа, в зданиях IV степени огнестойкости классов пожарной опасности С0, С1 - 2-го типа, в зданиях IV степени огнестойкости классов пожарной опасности С2, С3 помещения категории В1 - В3 - противопожарными перегородками 2-го типа, помещения категорий А и Б - в соответствии с </w:t>
      </w:r>
      <w:r>
        <w:rPr>
          <w:rFonts w:ascii="Arial" w:hAnsi="Arial"/>
          <w:sz w:val="22"/>
          <w:u w:val="single"/>
        </w:rPr>
        <w:t>7.2</w:t>
      </w:r>
      <w:r>
        <w:rPr>
          <w:rFonts w:ascii="Arial" w:hAnsi="Arial"/>
          <w:sz w:val="22"/>
        </w:rPr>
        <w:t>; противопожарными перекрытиями (междуэтажными и над подвалом) 3-го типа.</w:t>
      </w:r>
    </w:p>
    <w:p>
      <w:pPr>
        <w:pStyle w:val="Normal"/>
        <w:widowControl w:val="false"/>
        <w:ind w:start="0" w:end="0" w:firstLine="485"/>
        <w:jc w:val="both"/>
        <w:textAlignment w:val="auto"/>
        <w:rPr/>
      </w:pPr>
      <w:r>
        <w:rPr>
          <w:rFonts w:ascii="Arial" w:hAnsi="Arial"/>
          <w:sz w:val="22"/>
        </w:rPr>
        <w:t>7.4 Подвалы при размещении в них помещений категорий В1 - ВЗ должны разделяться противопожарными перегородками 1-го типа на части площадью не более 3000 м2 каждая, при этом ширина каждой части (считая от наружной стены), как правило, не должна превышать 30 м. В указанных помещениях следует предусматривать окна шириной не менее 0,75 м и высотой не менее 1,2 м с приямками шириной не менее 0,8 м и длиной 1,8 м для установки дымососа. Суммарную площадь окон следует принимать не менее 0,2% площади пола помещений. В помещениях площадью более 1000 м2 следует предусматривать не менее двух окон. Перекрытия над подвалами должны иметь предел огнестойкости не менее REI 45.</w:t>
      </w:r>
    </w:p>
    <w:p>
      <w:pPr>
        <w:pStyle w:val="Normal"/>
        <w:widowControl w:val="false"/>
        <w:ind w:start="0" w:end="0" w:firstLine="485"/>
        <w:jc w:val="both"/>
        <w:textAlignment w:val="auto"/>
        <w:rPr/>
      </w:pPr>
      <w:r>
        <w:rPr>
          <w:rFonts w:ascii="Arial" w:hAnsi="Arial"/>
          <w:sz w:val="22"/>
        </w:rPr>
        <w:t>Коридоры должны быть шириной не менее 2 м с выходами непосредственно наружу или через обособленные лестничные клетки. Перегородки, отделяющие помещения от коридоров, должны быть противопожарными 1-го типа.</w:t>
      </w:r>
    </w:p>
    <w:p>
      <w:pPr>
        <w:pStyle w:val="Normal"/>
        <w:widowControl w:val="false"/>
        <w:ind w:start="0" w:end="0" w:firstLine="485"/>
        <w:jc w:val="both"/>
        <w:textAlignment w:val="auto"/>
        <w:rPr/>
      </w:pPr>
      <w:r>
        <w:rPr>
          <w:rFonts w:ascii="Arial" w:hAnsi="Arial"/>
          <w:sz w:val="22"/>
        </w:rPr>
        <w:t xml:space="preserve">Подвалы с помещениями категорий В1 - ВЗ, которые по требованиям технологии производства не могут быть размещены у наружных стен, следует разделять противопожарными перегородками на части площадью не более 1500 м2 каждая с устройством дымоудаления в соответствии со </w:t>
      </w:r>
      <w:r>
        <w:rPr>
          <w:rFonts w:ascii="Arial" w:hAnsi="Arial"/>
          <w:sz w:val="22"/>
          <w:u w:val="single"/>
        </w:rPr>
        <w:t>СНиП 2.04.05.</w:t>
      </w:r>
    </w:p>
    <w:p>
      <w:pPr>
        <w:pStyle w:val="Normal"/>
        <w:widowControl w:val="false"/>
        <w:ind w:start="0" w:end="0" w:firstLine="485"/>
        <w:jc w:val="both"/>
        <w:textAlignment w:val="auto"/>
        <w:rPr/>
      </w:pPr>
      <w:r>
        <w:rPr>
          <w:rFonts w:ascii="Arial" w:hAnsi="Arial"/>
          <w:sz w:val="22"/>
        </w:rPr>
        <w:t>7.5 Не следует предусматривать въезд локомотивов всех типов в помещения категорий А и Б, а паровозов и тепловозов - также в помещения категорий В1 - ВЗ и в помещения с конструкциями покрытий классов К2 и К3.</w:t>
      </w:r>
    </w:p>
    <w:p>
      <w:pPr>
        <w:pStyle w:val="Normal"/>
        <w:widowControl w:val="false"/>
        <w:ind w:start="0" w:end="0" w:firstLine="485"/>
        <w:jc w:val="both"/>
        <w:textAlignment w:val="auto"/>
        <w:rPr/>
      </w:pPr>
      <w:r>
        <w:rPr>
          <w:rFonts w:ascii="Arial" w:hAnsi="Arial"/>
          <w:sz w:val="22"/>
        </w:rPr>
        <w:t>7.6 Перед лифтами в помещениях категорий А и Б на всех этажах следует предусматривать тамбур-шлюзы 1-го типа с постоянным подпором воздуха. В машинных отделениях лифтов зданий категорий А и Б следует предусматривать постоянный подпор воздуха в соответствии со СНиП 2.04.05.</w:t>
      </w:r>
    </w:p>
    <w:p>
      <w:pPr>
        <w:pStyle w:val="Normal"/>
        <w:widowControl w:val="false"/>
        <w:ind w:start="0" w:end="0" w:firstLine="485"/>
        <w:jc w:val="both"/>
        <w:textAlignment w:val="auto"/>
        <w:rPr/>
      </w:pPr>
      <w:r>
        <w:rPr>
          <w:rFonts w:ascii="Arial" w:hAnsi="Arial"/>
          <w:sz w:val="22"/>
        </w:rPr>
        <w:t>7.7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из негорючих материалов или поддоны. Высота бортиков и площадь между бортиками или поддонов устанавливаются в технологической части проекта.</w:t>
      </w:r>
    </w:p>
    <w:p>
      <w:pPr>
        <w:pStyle w:val="Normal"/>
        <w:widowControl w:val="false"/>
        <w:ind w:start="0" w:end="0" w:firstLine="485"/>
        <w:jc w:val="both"/>
        <w:textAlignment w:val="auto"/>
        <w:rPr/>
      </w:pPr>
      <w:r>
        <w:rPr>
          <w:rFonts w:ascii="Arial" w:hAnsi="Arial"/>
          <w:sz w:val="22"/>
        </w:rPr>
        <w:t>7.8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Г1 и рулонной кровлей, 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м2 при удельной массе светопропускающих элементов не более 20 кг/м2 и не более 18 м2 при удельной массе светопропускающих элементов не более 10 кг/м2. При этом рулонная кровля должна иметь защитное покрытие из гравия.</w:t>
      </w:r>
    </w:p>
    <w:p>
      <w:pPr>
        <w:pStyle w:val="Normal"/>
        <w:widowControl w:val="false"/>
        <w:ind w:start="0" w:end="0" w:firstLine="485"/>
        <w:jc w:val="both"/>
        <w:textAlignment w:val="auto"/>
        <w:rPr/>
      </w:pPr>
      <w:r>
        <w:rPr>
          <w:rFonts w:ascii="Arial" w:hAnsi="Arial"/>
          <w:sz w:val="22"/>
        </w:rPr>
        <w:t>Расстояние (в свету) между этими фонарями должно составлять не менее 6 м при площади проемов от 6 до 18 м2 и не менее 3 м при площади проемов до 6 м2.</w:t>
      </w:r>
    </w:p>
    <w:p>
      <w:pPr>
        <w:pStyle w:val="Normal"/>
        <w:widowControl w:val="false"/>
        <w:ind w:start="0" w:end="0" w:firstLine="485"/>
        <w:jc w:val="both"/>
        <w:textAlignment w:val="auto"/>
        <w:rPr/>
      </w:pPr>
      <w:r>
        <w:rPr>
          <w:rFonts w:ascii="Arial" w:hAnsi="Arial"/>
          <w:sz w:val="22"/>
        </w:rPr>
        <w:t>При совмещении фонарей в группы они принимаются за один фонарь, к которому относятся все указанные ограничения.</w:t>
      </w:r>
    </w:p>
    <w:p>
      <w:pPr>
        <w:pStyle w:val="Normal"/>
        <w:widowControl w:val="false"/>
        <w:ind w:start="0" w:end="0" w:firstLine="485"/>
        <w:jc w:val="both"/>
        <w:textAlignment w:val="auto"/>
        <w:rPr/>
      </w:pPr>
      <w:r>
        <w:rPr>
          <w:rFonts w:ascii="Arial" w:hAnsi="Arial"/>
          <w:sz w:val="22"/>
        </w:rPr>
        <w:t>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pPr>
        <w:pStyle w:val="Normal"/>
        <w:widowControl w:val="false"/>
        <w:ind w:start="0" w:end="0" w:firstLine="485"/>
        <w:jc w:val="both"/>
        <w:textAlignment w:val="auto"/>
        <w:rPr/>
      </w:pPr>
      <w:r>
        <w:rPr>
          <w:rFonts w:ascii="Arial" w:hAnsi="Arial"/>
          <w:sz w:val="22"/>
        </w:rPr>
        <w:t>7.9 Лестницы 3-го типа, предназначенные для доступа пожарных подразделений, должны иметь ширину не менее 0,7 м.</w:t>
      </w:r>
    </w:p>
    <w:sectPr>
      <w:type w:val="nextPage"/>
      <w:pgSz w:w="12240" w:h="15840"/>
      <w:pgMar w:left="1701" w:right="85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ind w:start="0" w:end="0" w:hanging="0"/>
      <w:jc w:val="start"/>
      <w:textAlignment w:val="auto"/>
    </w:pPr>
    <w:rPr>
      <w:rFonts w:ascii="Times New Roman" w:hAnsi="Times New Roman" w:eastAsia="Courier New" w:cs="Times New Roman"/>
      <w:color w:val="auto"/>
      <w:sz w:val="24"/>
      <w:szCs w:val="24"/>
      <w:lang w:val="ru-RU" w:eastAsia="ru-RU"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DocumentMap">
    <w:name w:val="DocumentMap"/>
    <w:qFormat/>
    <w:pPr>
      <w:widowControl/>
      <w:bidi w:val="0"/>
      <w:ind w:start="0" w:end="0" w:hanging="0"/>
      <w:jc w:val="start"/>
      <w:textAlignment w:val="auto"/>
    </w:pPr>
    <w:rPr>
      <w:rFonts w:ascii="Times New Roman" w:hAnsi="Times New Roman" w:eastAsia="Courier New" w:cs="Times New Roman"/>
      <w:color w:val="auto"/>
      <w:sz w:val="20"/>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7582</Words>
  <Characters>50705</Characters>
  <CharactersWithSpaces>43224</CharactersWithSpaces>
  <Company>Строймонтаж</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2004-10-28T10:22:00Z</dcterms:created>
  <dc:creator>b</dc:creator>
  <dc:description/>
  <dc:language>ru-RU</dc:language>
  <cp:lastModifiedBy/>
  <dcterms:modified xsi:type="dcterms:W3CDTF">2007-03-15T20:39:00Z</dcterms:modified>
  <cp:revision>3</cp:revision>
  <dc:subject/>
  <dc:title>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Строймонтаж</vt:lpwstr>
  </property>
  <property fmtid="{D5CDD505-2E9C-101B-9397-08002B2CF9AE}" pid="3" name="Operator">
    <vt:lpwstr>Виктор</vt:lpwstr>
  </property>
</Properties>
</file>