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C4" w:rsidRPr="009C7FC4" w:rsidRDefault="009C7FC4" w:rsidP="009C7F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C7FC4">
        <w:rPr>
          <w:rFonts w:ascii="Arial" w:hAnsi="Arial" w:cs="Arial"/>
          <w:b/>
          <w:bCs/>
          <w:sz w:val="20"/>
          <w:szCs w:val="20"/>
        </w:rPr>
        <w:t xml:space="preserve">Строительные нормы и правила </w:t>
      </w:r>
      <w:proofErr w:type="spellStart"/>
      <w:r w:rsidRPr="009C7FC4">
        <w:rPr>
          <w:rFonts w:ascii="Arial" w:hAnsi="Arial" w:cs="Arial"/>
          <w:b/>
          <w:bCs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b/>
          <w:bCs/>
          <w:sz w:val="20"/>
          <w:szCs w:val="20"/>
        </w:rPr>
        <w:t xml:space="preserve"> 30-02-97</w:t>
      </w:r>
      <w:r w:rsidRPr="009C7FC4">
        <w:rPr>
          <w:rFonts w:ascii="Arial" w:hAnsi="Arial" w:cs="Arial"/>
          <w:b/>
          <w:bCs/>
          <w:sz w:val="20"/>
          <w:szCs w:val="20"/>
        </w:rPr>
        <w:br/>
        <w:t>"Планировка и застройка территорий садоводческих объединений граждан, здания и сооружения"</w:t>
      </w:r>
      <w:r w:rsidRPr="009C7FC4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РФ от 10 сентября 1997 г. N 18-51)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Взамен ВСН 43-85**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Дата введения 1 января 1998 г.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215871004"/>
      <w:r w:rsidRPr="009C7FC4">
        <w:rPr>
          <w:rFonts w:ascii="Arial" w:hAnsi="Arial" w:cs="Arial"/>
          <w:i/>
          <w:iCs/>
          <w:sz w:val="20"/>
          <w:szCs w:val="20"/>
        </w:rPr>
        <w:t>Настоящие СНИП применяются с учетом изменений N 1, утвержденных постановлением Госстроя РФ от 12 марта 2001 г. N 17, опубликованных в Информационном бюллетене "Нормирование в строительстве и ЖКХ", N 2, 2001 г.</w:t>
      </w:r>
    </w:p>
    <w:bookmarkEnd w:id="0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0" w:history="1">
        <w:r w:rsidRPr="009C7FC4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9C7FC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200" w:history="1">
        <w:r w:rsidRPr="009C7FC4">
          <w:rPr>
            <w:rFonts w:ascii="Courier New" w:hAnsi="Courier New" w:cs="Courier New"/>
            <w:noProof/>
            <w:sz w:val="20"/>
            <w:szCs w:val="20"/>
            <w:u w:val="single"/>
          </w:rPr>
          <w:t>2. Нормативные ссылки</w:t>
        </w:r>
      </w:hyperlink>
      <w:r w:rsidRPr="009C7FC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300" w:history="1">
        <w:r w:rsidRPr="009C7FC4">
          <w:rPr>
            <w:rFonts w:ascii="Courier New" w:hAnsi="Courier New" w:cs="Courier New"/>
            <w:noProof/>
            <w:sz w:val="20"/>
            <w:szCs w:val="20"/>
            <w:u w:val="single"/>
          </w:rPr>
          <w:t>3. Термины и определения</w:t>
        </w:r>
      </w:hyperlink>
      <w:r w:rsidRPr="009C7FC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400" w:history="1">
        <w:r w:rsidRPr="009C7FC4">
          <w:rPr>
            <w:rFonts w:ascii="Courier New" w:hAnsi="Courier New" w:cs="Courier New"/>
            <w:noProof/>
            <w:sz w:val="20"/>
            <w:szCs w:val="20"/>
            <w:u w:val="single"/>
          </w:rPr>
          <w:t>4. Общие положения</w:t>
        </w:r>
      </w:hyperlink>
      <w:r w:rsidRPr="009C7FC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500" w:history="1">
        <w:r w:rsidRPr="009C7FC4">
          <w:rPr>
            <w:rFonts w:ascii="Courier New" w:hAnsi="Courier New" w:cs="Courier New"/>
            <w:noProof/>
            <w:sz w:val="20"/>
            <w:szCs w:val="20"/>
            <w:u w:val="single"/>
          </w:rPr>
          <w:t>5. Планировка и застройка территории садоводческого объединения</w:t>
        </w:r>
      </w:hyperlink>
      <w:r w:rsidRPr="009C7FC4">
        <w:rPr>
          <w:rFonts w:ascii="Courier New" w:hAnsi="Courier New" w:cs="Courier New"/>
          <w:noProof/>
          <w:sz w:val="20"/>
          <w:szCs w:val="20"/>
        </w:rPr>
        <w:t xml:space="preserve">        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600" w:history="1">
        <w:r w:rsidRPr="009C7FC4">
          <w:rPr>
            <w:rFonts w:ascii="Courier New" w:hAnsi="Courier New" w:cs="Courier New"/>
            <w:noProof/>
            <w:sz w:val="20"/>
            <w:szCs w:val="20"/>
            <w:u w:val="single"/>
          </w:rPr>
          <w:t>6. Планировка и застройка садовых участков</w:t>
        </w:r>
      </w:hyperlink>
      <w:r w:rsidRPr="009C7FC4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700" w:history="1">
        <w:r w:rsidRPr="009C7FC4">
          <w:rPr>
            <w:rFonts w:ascii="Courier New" w:hAnsi="Courier New" w:cs="Courier New"/>
            <w:noProof/>
            <w:sz w:val="20"/>
            <w:szCs w:val="20"/>
            <w:u w:val="single"/>
          </w:rPr>
          <w:t>7. Объемно-планировочные и конструктивные решения зданий и сооружений</w:t>
        </w:r>
      </w:hyperlink>
      <w:r w:rsidRPr="009C7FC4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800" w:history="1">
        <w:r w:rsidRPr="009C7FC4">
          <w:rPr>
            <w:rFonts w:ascii="Courier New" w:hAnsi="Courier New" w:cs="Courier New"/>
            <w:noProof/>
            <w:sz w:val="20"/>
            <w:szCs w:val="20"/>
            <w:u w:val="single"/>
          </w:rPr>
          <w:t>8. Инженерное обустройство</w:t>
        </w:r>
      </w:hyperlink>
      <w:r w:rsidRPr="009C7FC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1000" w:history="1">
        <w:r w:rsidRPr="009C7FC4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(обязательное) Термины и определения</w:t>
        </w:r>
      </w:hyperlink>
      <w:r w:rsidRPr="009C7FC4">
        <w:rPr>
          <w:rFonts w:ascii="Courier New" w:hAnsi="Courier New" w:cs="Courier New"/>
          <w:noProof/>
          <w:sz w:val="20"/>
          <w:szCs w:val="20"/>
        </w:rPr>
        <w:t xml:space="preserve">                  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9C7FC4">
        <w:rPr>
          <w:rFonts w:ascii="Arial" w:hAnsi="Arial" w:cs="Arial"/>
          <w:b/>
          <w:bCs/>
          <w:sz w:val="20"/>
          <w:szCs w:val="20"/>
        </w:rPr>
        <w:t>1 Область применения</w:t>
      </w:r>
    </w:p>
    <w:bookmarkEnd w:id="1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1.1 Настоящие нормы и правила распространяются на проектирование застройки территорий садоводческих объединений граждан (далее - садоводческое объединение), зданий и сооружений.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200"/>
      <w:r w:rsidRPr="009C7FC4">
        <w:rPr>
          <w:rFonts w:ascii="Arial" w:hAnsi="Arial" w:cs="Arial"/>
          <w:b/>
          <w:bCs/>
          <w:sz w:val="20"/>
          <w:szCs w:val="20"/>
        </w:rPr>
        <w:t>2 Нормативные ссылки</w:t>
      </w:r>
    </w:p>
    <w:bookmarkEnd w:id="2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2.1 Настоящие нормы и правила составлены с учетом требований следующих нормативных документов: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СП 11-106-97. Разработка, согласование, утверждение и состав проектно-планировочной документации на застройку территорий садоводческих объединений граждан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2.04.01-85*. Внутренний водопровод и канализация зданий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2.04.02-84*. Водоснабжение. Наружные сети и сооружения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2.04.03-85. Канализация. Наружные сети и сооружения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2.04.05-91*. Отопление, вентиляция и кондиционирование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2.04.08-87*. Газоснабжение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2.05.13-90. Нефтепродуктопроводы, прокладываемые на территории городов и других населенных пунктов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2.07.01-89*. Градостроительство. Планировка и застройка городских и сельских поселений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2.08.01-89*. Жилые здания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II-3-79*. Строительная теплотехника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3.05.04-85*. Наружные сети и сооружения водоснабжения и канализации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ВСН 59-88. Электрооборудование жилых и общественных зданий. Нормы проектирования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НПБ 106-95. Индивидуальные жилые дома. Противопожарные требования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ПУЭ. Правила устройства электроустановок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C7FC4">
        <w:rPr>
          <w:rFonts w:ascii="Arial" w:hAnsi="Arial" w:cs="Arial"/>
          <w:sz w:val="20"/>
          <w:szCs w:val="20"/>
        </w:rPr>
        <w:t>СанПиН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2.1.4.027-95. Санитарные правила и нормы "Зоны санитарной охраны источников водоснабжения и водопроводов хозяйственно-питьевого назначения"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 xml:space="preserve">РД 34.21.122-87. Руководящий документ. Инструкция по устройству </w:t>
      </w:r>
      <w:proofErr w:type="spellStart"/>
      <w:r w:rsidRPr="009C7FC4">
        <w:rPr>
          <w:rFonts w:ascii="Arial" w:hAnsi="Arial" w:cs="Arial"/>
          <w:sz w:val="20"/>
          <w:szCs w:val="20"/>
        </w:rPr>
        <w:t>молниезащиты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зданий и сооружений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Положение о порядке проектирования и эксплуатации зон санитарной охраны источников водоснабжения и водопроводов хозяйственно-питьевого назначения. N 2640-82.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300"/>
      <w:r w:rsidRPr="009C7FC4">
        <w:rPr>
          <w:rFonts w:ascii="Arial" w:hAnsi="Arial" w:cs="Arial"/>
          <w:b/>
          <w:bCs/>
          <w:sz w:val="20"/>
          <w:szCs w:val="20"/>
        </w:rPr>
        <w:t>3 Термины и определения</w:t>
      </w:r>
    </w:p>
    <w:bookmarkEnd w:id="3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lastRenderedPageBreak/>
        <w:t>3.1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9C7FC4">
        <w:rPr>
          <w:rFonts w:ascii="Arial" w:hAnsi="Arial" w:cs="Arial"/>
          <w:sz w:val="20"/>
          <w:szCs w:val="20"/>
        </w:rPr>
        <w:t xml:space="preserve"> настоящих нормах и правилах применены термины в соответствии с </w:t>
      </w:r>
      <w:hyperlink w:anchor="sub_1000" w:history="1">
        <w:r w:rsidRPr="009C7FC4">
          <w:rPr>
            <w:rFonts w:ascii="Arial" w:hAnsi="Arial" w:cs="Arial"/>
            <w:sz w:val="20"/>
            <w:szCs w:val="20"/>
            <w:u w:val="single"/>
          </w:rPr>
          <w:t>приложением А.</w:t>
        </w:r>
      </w:hyperlink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400"/>
      <w:r w:rsidRPr="009C7FC4">
        <w:rPr>
          <w:rFonts w:ascii="Arial" w:hAnsi="Arial" w:cs="Arial"/>
          <w:b/>
          <w:bCs/>
          <w:sz w:val="20"/>
          <w:szCs w:val="20"/>
        </w:rPr>
        <w:t>4 Общие положения</w:t>
      </w:r>
    </w:p>
    <w:bookmarkEnd w:id="4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9C7FC4">
        <w:rPr>
          <w:rFonts w:ascii="Arial" w:hAnsi="Arial" w:cs="Arial"/>
          <w:sz w:val="20"/>
          <w:szCs w:val="20"/>
        </w:rPr>
        <w:t xml:space="preserve">4.1 Организация территории </w:t>
      </w:r>
      <w:hyperlink w:anchor="sub_1001" w:history="1">
        <w:r w:rsidRPr="009C7FC4">
          <w:rPr>
            <w:rFonts w:ascii="Arial" w:hAnsi="Arial" w:cs="Arial"/>
            <w:sz w:val="20"/>
            <w:szCs w:val="20"/>
            <w:u w:val="single"/>
          </w:rPr>
          <w:t>садоводческого объединения</w:t>
        </w:r>
      </w:hyperlink>
      <w:r w:rsidRPr="009C7FC4">
        <w:rPr>
          <w:rFonts w:ascii="Arial" w:hAnsi="Arial" w:cs="Arial"/>
          <w:sz w:val="20"/>
          <w:szCs w:val="20"/>
        </w:rPr>
        <w:t xml:space="preserve"> осуществляется в соответствии с утвержденным администрацией местного самоуправления проектом планировки и застройки территории садоводческого объединения, являющимся юридическим документом, обязательным для исполнения всеми участниками освоения и застройки территории садоводческого объединения.</w:t>
      </w:r>
      <w:proofErr w:type="gramEnd"/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Все изменения и отклонения от проекта должны быть утверждены администрацией местного самоуправления.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Проект может разрабатываться как для одной, так и для группы (массива) рядом расположенных территорий садоводческих объединений.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 xml:space="preserve">Для группы (массива) территорий садоводческих объединений, занимающих площадь более 50 га, разрабатывается концепция генерального плана, предшествующая разработке проектов планировки и застройки территорий </w:t>
      </w:r>
      <w:proofErr w:type="spellStart"/>
      <w:r w:rsidRPr="009C7FC4">
        <w:rPr>
          <w:rFonts w:ascii="Arial" w:hAnsi="Arial" w:cs="Arial"/>
          <w:sz w:val="20"/>
          <w:szCs w:val="20"/>
        </w:rPr>
        <w:t>садоводчески</w:t>
      </w:r>
      <w:proofErr w:type="gramStart"/>
      <w:r w:rsidRPr="009C7FC4">
        <w:rPr>
          <w:rFonts w:ascii="Arial" w:hAnsi="Arial" w:cs="Arial"/>
          <w:sz w:val="20"/>
          <w:szCs w:val="20"/>
        </w:rPr>
        <w:t>x</w:t>
      </w:r>
      <w:proofErr w:type="spellEnd"/>
      <w:proofErr w:type="gramEnd"/>
      <w:r w:rsidRPr="009C7FC4">
        <w:rPr>
          <w:rFonts w:ascii="Arial" w:hAnsi="Arial" w:cs="Arial"/>
          <w:sz w:val="20"/>
          <w:szCs w:val="20"/>
        </w:rPr>
        <w:t xml:space="preserve"> объединений и содержащая основные положения по развитию: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внешних связей с системой поселений;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транспортных коммуникаций;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социальной и инженерной инфраструктуры.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Перечень основных документов, необходимых для разработки, согласования и утверждения проектной документации по планировке и застройке территорий садоводческих объединений, приведен в СП 11-106.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4.2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C7FC4">
        <w:rPr>
          <w:rFonts w:ascii="Arial" w:hAnsi="Arial" w:cs="Arial"/>
          <w:sz w:val="20"/>
          <w:szCs w:val="20"/>
        </w:rPr>
        <w:t>ри установлении границ территории садоводческого объединения должны соблюдаться требования по охране окружающей среды; по защите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4.3 Размещение территорий садоводческих объединений запрещается в санитарно-защитных зонах промышленных предприятий.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4.4 Территорию садоводческого объединения необходимо отделять от железных дорог любых категорий и автодорог общего пользования I, II, III категорий санитарно-защитной зоной шириной не менее 50 м, от автодорог IV категории - не менее 25 м с размещением в ней лесополосы шириной не менее 10 м.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 xml:space="preserve">4.5 Территория садоводческого объединения должна отстоять от крайней нити нефтепродуктопровода на расстоянии, не </w:t>
      </w:r>
      <w:proofErr w:type="gramStart"/>
      <w:r w:rsidRPr="009C7FC4">
        <w:rPr>
          <w:rFonts w:ascii="Arial" w:hAnsi="Arial" w:cs="Arial"/>
          <w:sz w:val="20"/>
          <w:szCs w:val="20"/>
        </w:rPr>
        <w:t>менее указанного</w:t>
      </w:r>
      <w:proofErr w:type="gramEnd"/>
      <w:r w:rsidRPr="009C7FC4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2.05.13.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4.6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З</w:t>
      </w:r>
      <w:proofErr w:type="gramEnd"/>
      <w:r w:rsidRPr="009C7FC4">
        <w:rPr>
          <w:rFonts w:ascii="Arial" w:hAnsi="Arial" w:cs="Arial"/>
          <w:sz w:val="20"/>
          <w:szCs w:val="20"/>
        </w:rPr>
        <w:t>апрещается размещение территорий садоводческих объединений на землях, расположенных под линиями высоковольтных передач. Расстояние по горизонтали от крайних проводов высоковольтных линий (при наибольшем их отклонении) до границы территорий садоводческого объединения принимается в соответствии с Правилами устройства установок (ПУЭ).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4.7 Расстояние от застройки до лесных массивов на территории садоводческих объединений должно быть не менее 15 м.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4.8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C7FC4">
        <w:rPr>
          <w:rFonts w:ascii="Arial" w:hAnsi="Arial" w:cs="Arial"/>
          <w:sz w:val="20"/>
          <w:szCs w:val="20"/>
        </w:rPr>
        <w:t xml:space="preserve">ри пересечении территории садоводческого объединения инженерными коммуникациями или подлежащими охране природными объектами надлежит предусматривать санитарно-защитные зоны в соответствии с действующими нормами </w:t>
      </w: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2.07.01 и </w:t>
      </w: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3.05.04.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 xml:space="preserve">4.9 Территории садоводческих объединений в зависимости от числа садовых участков, расположенных на них, подразделяются </w:t>
      </w:r>
      <w:proofErr w:type="gramStart"/>
      <w:r w:rsidRPr="009C7FC4">
        <w:rPr>
          <w:rFonts w:ascii="Arial" w:hAnsi="Arial" w:cs="Arial"/>
          <w:sz w:val="20"/>
          <w:szCs w:val="20"/>
        </w:rPr>
        <w:t>на</w:t>
      </w:r>
      <w:proofErr w:type="gramEnd"/>
      <w:r w:rsidRPr="009C7FC4">
        <w:rPr>
          <w:rFonts w:ascii="Arial" w:hAnsi="Arial" w:cs="Arial"/>
          <w:sz w:val="20"/>
          <w:szCs w:val="20"/>
        </w:rPr>
        <w:t>: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малые - от 15 до 100;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средние - от 101 до 300;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9C7FC4">
        <w:rPr>
          <w:rFonts w:ascii="Arial" w:hAnsi="Arial" w:cs="Arial"/>
          <w:sz w:val="20"/>
          <w:szCs w:val="20"/>
        </w:rPr>
        <w:t>крупные</w:t>
      </w:r>
      <w:proofErr w:type="gramEnd"/>
      <w:r w:rsidRPr="009C7FC4">
        <w:rPr>
          <w:rFonts w:ascii="Arial" w:hAnsi="Arial" w:cs="Arial"/>
          <w:sz w:val="20"/>
          <w:szCs w:val="20"/>
        </w:rPr>
        <w:t xml:space="preserve"> - 301 и более садовых участков.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sub_500"/>
      <w:r w:rsidRPr="009C7FC4">
        <w:rPr>
          <w:rFonts w:ascii="Arial" w:hAnsi="Arial" w:cs="Arial"/>
          <w:b/>
          <w:bCs/>
          <w:sz w:val="20"/>
          <w:szCs w:val="20"/>
        </w:rPr>
        <w:t>5 Планировка и застройка территории садоводческого объединения</w:t>
      </w:r>
    </w:p>
    <w:bookmarkEnd w:id="5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5.1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C7FC4">
        <w:rPr>
          <w:rFonts w:ascii="Arial" w:hAnsi="Arial" w:cs="Arial"/>
          <w:sz w:val="20"/>
          <w:szCs w:val="20"/>
        </w:rPr>
        <w:t>о границе территории садоводческого объединения, как правило, предусматривается ограждение. Допускается не предусматривать ограждение при наличии естественных границ (река, бровка оврага и др.).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Ограждение территории садоводческого объединения не следует заменять рвами, канавами, земляными валами.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5.2 Территория садоводческого объединения должна быть соединена подъездной дорогой с автомобильной дорогой общего пользования.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lastRenderedPageBreak/>
        <w:t>5.3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Н</w:t>
      </w:r>
      <w:proofErr w:type="gramEnd"/>
      <w:r w:rsidRPr="009C7FC4">
        <w:rPr>
          <w:rFonts w:ascii="Arial" w:hAnsi="Arial" w:cs="Arial"/>
          <w:sz w:val="20"/>
          <w:szCs w:val="20"/>
        </w:rPr>
        <w:t>а территорию садоводческого объединения с числом садовых участков до 50 следует предусматривать один въезд, более 50 - дополнительно предусматривается один и более въездов. Ширина ворот должна быть не менее 4,5 м, калитки - не менее 1 м.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5.4 Земельный участок, предоставленный садоводческому объединению, состоит из земель общего пользования и земель индивидуальных садовых участков.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 xml:space="preserve">К землям общего пользования относятся земли, занятые дорогами, улицами, проездами (в пределах </w:t>
      </w:r>
      <w:hyperlink w:anchor="sub_1003" w:history="1">
        <w:r w:rsidRPr="009C7FC4">
          <w:rPr>
            <w:rFonts w:ascii="Arial" w:hAnsi="Arial" w:cs="Arial"/>
            <w:sz w:val="20"/>
            <w:szCs w:val="20"/>
            <w:u w:val="single"/>
          </w:rPr>
          <w:t>красных линий</w:t>
        </w:r>
      </w:hyperlink>
      <w:r w:rsidRPr="009C7FC4">
        <w:rPr>
          <w:rFonts w:ascii="Arial" w:hAnsi="Arial" w:cs="Arial"/>
          <w:sz w:val="20"/>
          <w:szCs w:val="20"/>
        </w:rPr>
        <w:t xml:space="preserve">), пожарными водоемами, а также площадками и участками объектов общего пользования (включая их санитарно-защитные зоны). Обязательный перечень объектов общего пользования приведен в </w:t>
      </w:r>
      <w:hyperlink w:anchor="sub_501" w:history="1">
        <w:r w:rsidRPr="009C7FC4">
          <w:rPr>
            <w:rFonts w:ascii="Arial" w:hAnsi="Arial" w:cs="Arial"/>
            <w:sz w:val="20"/>
            <w:szCs w:val="20"/>
            <w:u w:val="single"/>
          </w:rPr>
          <w:t>таблице 1</w:t>
        </w:r>
      </w:hyperlink>
      <w:r w:rsidRPr="009C7FC4">
        <w:rPr>
          <w:rFonts w:ascii="Arial" w:hAnsi="Arial" w:cs="Arial"/>
          <w:sz w:val="20"/>
          <w:szCs w:val="20"/>
        </w:rPr>
        <w:t>, рекомендуемый - в СП 11-106.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5.5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C7FC4">
        <w:rPr>
          <w:rFonts w:ascii="Arial" w:hAnsi="Arial" w:cs="Arial"/>
          <w:sz w:val="20"/>
          <w:szCs w:val="20"/>
        </w:rPr>
        <w:t>ри въезде на территорию общего пользования садоводческого объединения предусматривается сторожка, состав и площади помещений которой устанавливаются уставом садоводческого объединения.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5.6 Планировочное решение территории садоводческого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57"/>
      <w:r w:rsidRPr="009C7FC4">
        <w:rPr>
          <w:rFonts w:ascii="Arial" w:hAnsi="Arial" w:cs="Arial"/>
          <w:sz w:val="20"/>
          <w:szCs w:val="20"/>
        </w:rPr>
        <w:t>5.7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Н</w:t>
      </w:r>
      <w:proofErr w:type="gramEnd"/>
      <w:r w:rsidRPr="009C7FC4">
        <w:rPr>
          <w:rFonts w:ascii="Arial" w:hAnsi="Arial" w:cs="Arial"/>
          <w:sz w:val="20"/>
          <w:szCs w:val="20"/>
        </w:rPr>
        <w:t xml:space="preserve">а территории садоводческого объединения ширина улиц и </w:t>
      </w:r>
      <w:hyperlink w:anchor="sub_1007" w:history="1">
        <w:r w:rsidRPr="009C7FC4">
          <w:rPr>
            <w:rFonts w:ascii="Arial" w:hAnsi="Arial" w:cs="Arial"/>
            <w:sz w:val="20"/>
            <w:szCs w:val="20"/>
            <w:u w:val="single"/>
          </w:rPr>
          <w:t>проездов</w:t>
        </w:r>
      </w:hyperlink>
      <w:r w:rsidRPr="009C7FC4">
        <w:rPr>
          <w:rFonts w:ascii="Arial" w:hAnsi="Arial" w:cs="Arial"/>
          <w:sz w:val="20"/>
          <w:szCs w:val="20"/>
        </w:rPr>
        <w:t xml:space="preserve"> в красных линиях устанавливается архитектурно-планировочным заданием на проектирование и должна быть, м:</w:t>
      </w:r>
    </w:p>
    <w:bookmarkEnd w:id="6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 xml:space="preserve">для </w:t>
      </w:r>
      <w:hyperlink w:anchor="sub_1009" w:history="1">
        <w:r w:rsidRPr="009C7FC4">
          <w:rPr>
            <w:rFonts w:ascii="Arial" w:hAnsi="Arial" w:cs="Arial"/>
            <w:sz w:val="20"/>
            <w:szCs w:val="20"/>
            <w:u w:val="single"/>
          </w:rPr>
          <w:t>улиц</w:t>
        </w:r>
      </w:hyperlink>
      <w:r w:rsidRPr="009C7FC4">
        <w:rPr>
          <w:rFonts w:ascii="Arial" w:hAnsi="Arial" w:cs="Arial"/>
          <w:sz w:val="20"/>
          <w:szCs w:val="20"/>
        </w:rPr>
        <w:t xml:space="preserve"> - не менее 9;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для проездов - не менее 7.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Минимальный радиус поворота - 6,5 м.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5.8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Н</w:t>
      </w:r>
      <w:proofErr w:type="gramEnd"/>
      <w:r w:rsidRPr="009C7FC4">
        <w:rPr>
          <w:rFonts w:ascii="Arial" w:hAnsi="Arial" w:cs="Arial"/>
          <w:sz w:val="20"/>
          <w:szCs w:val="20"/>
        </w:rPr>
        <w:t>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 xml:space="preserve">Максимальная протяженность тупикового проезда, согласно требованиям </w:t>
      </w: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2.07.01 и НПБ 106, не должна превышать 150 м.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Тупиковые проезды обеспечиваются разворотными площадками размером не менее 12х12 м. Использование разворотной площадки для стоянки автомобилей не допускается.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5.9 Для обеспечения пожаротушения на территории общего пользования садоводческого объединения должны предусматриваться противопожарные водоемы или резервуары вместимостью, куб</w:t>
      </w:r>
      <w:proofErr w:type="gramStart"/>
      <w:r w:rsidRPr="009C7FC4">
        <w:rPr>
          <w:rFonts w:ascii="Arial" w:hAnsi="Arial" w:cs="Arial"/>
          <w:sz w:val="20"/>
          <w:szCs w:val="20"/>
        </w:rPr>
        <w:t>.м</w:t>
      </w:r>
      <w:proofErr w:type="gramEnd"/>
      <w:r w:rsidRPr="009C7FC4">
        <w:rPr>
          <w:rFonts w:ascii="Arial" w:hAnsi="Arial" w:cs="Arial"/>
          <w:sz w:val="20"/>
          <w:szCs w:val="20"/>
        </w:rPr>
        <w:t>, при числе участков: до 300 - не менее 25, более 300 - не менее 60 (каждый с площадками для установки пожарной техники, с возможностью забора воды насосами и организацией подъезда не менее двух пожарных автомобилей).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 xml:space="preserve">Количество водоемов (резервуаров) и их расположение определяются требованиями </w:t>
      </w: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2.04.02.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 xml:space="preserve">Садоводческие объединения, включающие до 300 садовых участков, в противопожарных целях должны иметь переносную </w:t>
      </w:r>
      <w:proofErr w:type="spellStart"/>
      <w:r w:rsidRPr="009C7FC4">
        <w:rPr>
          <w:rFonts w:ascii="Arial" w:hAnsi="Arial" w:cs="Arial"/>
          <w:sz w:val="20"/>
          <w:szCs w:val="20"/>
        </w:rPr>
        <w:t>мотопомпу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, при числе участков от 301 до 1000 - прицепную </w:t>
      </w:r>
      <w:proofErr w:type="spellStart"/>
      <w:r w:rsidRPr="009C7FC4">
        <w:rPr>
          <w:rFonts w:ascii="Arial" w:hAnsi="Arial" w:cs="Arial"/>
          <w:sz w:val="20"/>
          <w:szCs w:val="20"/>
        </w:rPr>
        <w:t>мотопомпу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, более 1000 - не менее двух прицепных </w:t>
      </w:r>
      <w:proofErr w:type="spellStart"/>
      <w:r w:rsidRPr="009C7FC4">
        <w:rPr>
          <w:rFonts w:ascii="Arial" w:hAnsi="Arial" w:cs="Arial"/>
          <w:sz w:val="20"/>
          <w:szCs w:val="20"/>
        </w:rPr>
        <w:t>мотопомп</w:t>
      </w:r>
      <w:proofErr w:type="spellEnd"/>
      <w:r w:rsidRPr="009C7FC4">
        <w:rPr>
          <w:rFonts w:ascii="Arial" w:hAnsi="Arial" w:cs="Arial"/>
          <w:sz w:val="20"/>
          <w:szCs w:val="20"/>
        </w:rPr>
        <w:t>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 xml:space="preserve">Для хранения </w:t>
      </w:r>
      <w:proofErr w:type="spellStart"/>
      <w:r w:rsidRPr="009C7FC4">
        <w:rPr>
          <w:rFonts w:ascii="Arial" w:hAnsi="Arial" w:cs="Arial"/>
          <w:sz w:val="20"/>
          <w:szCs w:val="20"/>
        </w:rPr>
        <w:t>мотопомп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обязательно строительство специального помещения.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510"/>
      <w:r w:rsidRPr="009C7FC4">
        <w:rPr>
          <w:rFonts w:ascii="Arial" w:hAnsi="Arial" w:cs="Arial"/>
          <w:sz w:val="20"/>
          <w:szCs w:val="20"/>
        </w:rPr>
        <w:t>5.10 Здания и сооружения общего пользования должны отстоять от границ садовых участков не менее чем на 4 м.</w:t>
      </w:r>
    </w:p>
    <w:bookmarkEnd w:id="7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5.11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Н</w:t>
      </w:r>
      <w:proofErr w:type="gramEnd"/>
      <w:r w:rsidRPr="009C7FC4">
        <w:rPr>
          <w:rFonts w:ascii="Arial" w:hAnsi="Arial" w:cs="Arial"/>
          <w:sz w:val="20"/>
          <w:szCs w:val="20"/>
        </w:rPr>
        <w:t xml:space="preserve">а территории садоводческих объединений и за ее пределами запрещается организовывать свалки отходов. Бытовые отходы, как правило, должны утилизироваться на садовых участках. Для </w:t>
      </w:r>
      <w:proofErr w:type="spellStart"/>
      <w:r w:rsidRPr="009C7FC4">
        <w:rPr>
          <w:rFonts w:ascii="Arial" w:hAnsi="Arial" w:cs="Arial"/>
          <w:sz w:val="20"/>
          <w:szCs w:val="20"/>
        </w:rPr>
        <w:t>неутилизируемых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отходов (стекло, металл, полиэтилен и др.) на территории общего пользования должны быть предусмотрены площадки для мусорных контейнеров.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Площадки для мусорных контейнеров размещаются на расстоянии не менее 20 и не более 100 м от границ садовых участков.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left="1677"/>
        <w:jc w:val="both"/>
        <w:rPr>
          <w:rFonts w:ascii="Arial" w:hAnsi="Arial" w:cs="Arial"/>
          <w:sz w:val="20"/>
          <w:szCs w:val="20"/>
        </w:rPr>
      </w:pPr>
      <w:bookmarkStart w:id="8" w:name="sub_501"/>
      <w:r w:rsidRPr="009C7FC4">
        <w:rPr>
          <w:rFonts w:ascii="Arial" w:hAnsi="Arial" w:cs="Arial"/>
          <w:b/>
          <w:bCs/>
          <w:sz w:val="20"/>
          <w:szCs w:val="20"/>
        </w:rPr>
        <w:t>Таблица 1 - Минимально необходимый состав зданий, сооружений, площадок</w:t>
      </w:r>
      <w:r w:rsidRPr="009C7FC4">
        <w:rPr>
          <w:rFonts w:ascii="Arial" w:hAnsi="Arial" w:cs="Arial"/>
          <w:sz w:val="20"/>
          <w:szCs w:val="20"/>
        </w:rPr>
        <w:t xml:space="preserve"> </w:t>
      </w:r>
      <w:r w:rsidRPr="009C7FC4">
        <w:rPr>
          <w:rFonts w:ascii="Arial" w:hAnsi="Arial" w:cs="Arial"/>
          <w:b/>
          <w:bCs/>
          <w:sz w:val="20"/>
          <w:szCs w:val="20"/>
        </w:rPr>
        <w:t>общего пользования</w:t>
      </w:r>
    </w:p>
    <w:bookmarkEnd w:id="8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                      │     Удельные размеры земельных участков,    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                      │    м2 на 1 садовый участок, на территории   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    Объекты           │  садоводческих объединений с числом участков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                      ├─────────────┬─────────────────┬────────────────┤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                      │  15-100     │   101 - 300     │    301 и более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                      │  (малые)    │   (средние)     │     (крупные)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├──────────────────────┼─────────────┼─────────────────┼────────────────┤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│Здания и сооружения   │             │                 │             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│для хранения средств  │    0,5      │       0,4       │      0,35   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│пожаротушения         │             │                 │             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├──────────────────────┼─────────────┼─────────────────┼────────────────┤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lastRenderedPageBreak/>
        <w:t>│Площадки для          │    0,1      │       0,1       │     0,1     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│мусоросборников       │             │                 │             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├──────────────────────┼─────────────┼─────────────────┼────────────────┤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│Площадка для стоянки  │    0,9      │    0,9-0,4      │   0,4 и менее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│автомобилей при       │             │                 │             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│въезде на территорию  │             │                 │             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│садоводческого        │             │                 │             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│объединения           │             │                 │             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├──────────────────────┴─────────────┴─────────────────┴────────────────┤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</w:t>
      </w:r>
      <w:r w:rsidRPr="009C7FC4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9C7FC4">
        <w:rPr>
          <w:rFonts w:ascii="Courier New" w:hAnsi="Courier New" w:cs="Courier New"/>
          <w:noProof/>
          <w:sz w:val="20"/>
          <w:szCs w:val="20"/>
        </w:rPr>
        <w:t xml:space="preserve"> - Типы и размеры  зданий  и сооружений для хранения средств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│пожаротушения определяются по согласованию с органами  Государственной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│противопожарной  службы. Помещение для хранения переносной мотопомпы и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│противопожарного  инвентаря должно иметь  площадь не  менее  10  м2  и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│несгораемые стены.                                                  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600"/>
      <w:r w:rsidRPr="009C7FC4">
        <w:rPr>
          <w:rFonts w:ascii="Arial" w:hAnsi="Arial" w:cs="Arial"/>
          <w:b/>
          <w:bCs/>
          <w:sz w:val="20"/>
          <w:szCs w:val="20"/>
        </w:rPr>
        <w:t>6 Планировка и застройка садовых участков</w:t>
      </w:r>
    </w:p>
    <w:bookmarkEnd w:id="9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610"/>
      <w:r w:rsidRPr="009C7FC4">
        <w:rPr>
          <w:rFonts w:ascii="Arial" w:hAnsi="Arial" w:cs="Arial"/>
          <w:sz w:val="20"/>
          <w:szCs w:val="20"/>
        </w:rPr>
        <w:t>6.1 Площадь индивидуального садового участка принимается не менее 0,06 га.</w:t>
      </w:r>
    </w:p>
    <w:bookmarkEnd w:id="10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 xml:space="preserve">6.2 Индивидуальные садовые участки, как правило, должны быть огорожены. Ограждения с целью минимального затенения территории соседних участков должны быть сетчатые или решетчатые. Допускается по решению общего собрания членов садоводческого объединения устройство глухих ограждений со стороны улиц и </w:t>
      </w:r>
      <w:hyperlink w:anchor="sub_1007" w:history="1">
        <w:r w:rsidRPr="009C7FC4">
          <w:rPr>
            <w:rFonts w:ascii="Arial" w:hAnsi="Arial" w:cs="Arial"/>
            <w:sz w:val="20"/>
            <w:szCs w:val="20"/>
            <w:u w:val="single"/>
          </w:rPr>
          <w:t>проездов.</w:t>
        </w:r>
      </w:hyperlink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6.3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Н</w:t>
      </w:r>
      <w:proofErr w:type="gramEnd"/>
      <w:r w:rsidRPr="009C7FC4">
        <w:rPr>
          <w:rFonts w:ascii="Arial" w:hAnsi="Arial" w:cs="Arial"/>
          <w:sz w:val="20"/>
          <w:szCs w:val="20"/>
        </w:rPr>
        <w:t>а садовом участке следует предусматривать устройство компостной площадки, ямы или ящика, а при отсутствии канализации - и уборной.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6.4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Н</w:t>
      </w:r>
      <w:proofErr w:type="gramEnd"/>
      <w:r w:rsidRPr="009C7FC4">
        <w:rPr>
          <w:rFonts w:ascii="Arial" w:hAnsi="Arial" w:cs="Arial"/>
          <w:sz w:val="20"/>
          <w:szCs w:val="20"/>
        </w:rPr>
        <w:t>а садовом участке допускается возводить садовый дом сезонного, временного или круглогодичного пользования, хозяйственные постройки и сооружения, в том числе постройки для содержания мелкого скота и птицы, теплицы и другие сооружения с утепленным грунтом, навес или гараж для автомобиля. Строительство указанных объектов должно осуществляться по соответствующим проектам.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5"/>
      <w:r w:rsidRPr="009C7FC4">
        <w:rPr>
          <w:rFonts w:ascii="Arial" w:hAnsi="Arial" w:cs="Arial"/>
          <w:sz w:val="20"/>
          <w:szCs w:val="20"/>
        </w:rPr>
        <w:t>6.5 Противопожарные расстояния между строениями и сооружениями в пределах одного садового участка не нормируются.</w:t>
      </w:r>
    </w:p>
    <w:bookmarkEnd w:id="11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 xml:space="preserve">Противопожарные расстояния между строениями и сооружениями, расположенными на соседних земельных участках, в зависимости от материала несущих и ограждающих конструкций должны быть не </w:t>
      </w:r>
      <w:proofErr w:type="gramStart"/>
      <w:r w:rsidRPr="009C7FC4">
        <w:rPr>
          <w:rFonts w:ascii="Arial" w:hAnsi="Arial" w:cs="Arial"/>
          <w:sz w:val="20"/>
          <w:szCs w:val="20"/>
        </w:rPr>
        <w:t>менее указанных</w:t>
      </w:r>
      <w:proofErr w:type="gramEnd"/>
      <w:r w:rsidRPr="009C7FC4">
        <w:rPr>
          <w:rFonts w:ascii="Arial" w:hAnsi="Arial" w:cs="Arial"/>
          <w:sz w:val="20"/>
          <w:szCs w:val="20"/>
        </w:rPr>
        <w:t xml:space="preserve"> в </w:t>
      </w:r>
      <w:hyperlink w:anchor="sub_602" w:history="1">
        <w:r w:rsidRPr="009C7FC4">
          <w:rPr>
            <w:rFonts w:ascii="Arial" w:hAnsi="Arial" w:cs="Arial"/>
            <w:sz w:val="20"/>
            <w:szCs w:val="20"/>
            <w:u w:val="single"/>
          </w:rPr>
          <w:t>таблице 2.</w:t>
        </w:r>
      </w:hyperlink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Допускается группировать и блокировать строения и сооружения на двух соседних участках при однорядной застройке и на четырех соседних участках при двухрядной застройке. При этом противопожарные расстояния между строениями и сооружениями в каждой группе не нормируются, а минимальные расстояния между крайними строениями и сооружениями групп принимаются по таблице 2.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66"/>
      <w:r w:rsidRPr="009C7FC4">
        <w:rPr>
          <w:rFonts w:ascii="Arial" w:hAnsi="Arial" w:cs="Arial"/>
          <w:sz w:val="20"/>
          <w:szCs w:val="20"/>
        </w:rPr>
        <w:t xml:space="preserve">6.6 Садовый дом должен отстоять от красной линии </w:t>
      </w:r>
      <w:hyperlink w:anchor="sub_1009" w:history="1">
        <w:r w:rsidRPr="009C7FC4">
          <w:rPr>
            <w:rFonts w:ascii="Arial" w:hAnsi="Arial" w:cs="Arial"/>
            <w:sz w:val="20"/>
            <w:szCs w:val="20"/>
            <w:u w:val="single"/>
          </w:rPr>
          <w:t>улиц</w:t>
        </w:r>
      </w:hyperlink>
      <w:r w:rsidRPr="009C7FC4">
        <w:rPr>
          <w:rFonts w:ascii="Arial" w:hAnsi="Arial" w:cs="Arial"/>
          <w:sz w:val="20"/>
          <w:szCs w:val="20"/>
        </w:rPr>
        <w:t xml:space="preserve"> не менее чем на 5м, от красной линии проездов - не менее чем на 3 м. При этом между садовыми домами, расположенными на противоположных сторонах проезда,</w:t>
      </w:r>
    </w:p>
    <w:bookmarkEnd w:id="12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должны быть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left="1677"/>
        <w:jc w:val="both"/>
        <w:rPr>
          <w:rFonts w:ascii="Arial" w:hAnsi="Arial" w:cs="Arial"/>
          <w:sz w:val="20"/>
          <w:szCs w:val="20"/>
        </w:rPr>
      </w:pPr>
      <w:bookmarkStart w:id="13" w:name="sub_602"/>
      <w:r w:rsidRPr="009C7FC4">
        <w:rPr>
          <w:rFonts w:ascii="Arial" w:hAnsi="Arial" w:cs="Arial"/>
          <w:b/>
          <w:bCs/>
          <w:sz w:val="20"/>
          <w:szCs w:val="20"/>
        </w:rPr>
        <w:t>Таблица 2 - Минимальные противопожарные расстояния между крайними</w:t>
      </w:r>
      <w:r w:rsidRPr="009C7FC4">
        <w:rPr>
          <w:rFonts w:ascii="Arial" w:hAnsi="Arial" w:cs="Arial"/>
          <w:sz w:val="20"/>
          <w:szCs w:val="20"/>
        </w:rPr>
        <w:t xml:space="preserve"> </w:t>
      </w:r>
      <w:r w:rsidRPr="009C7FC4">
        <w:rPr>
          <w:rFonts w:ascii="Arial" w:hAnsi="Arial" w:cs="Arial"/>
          <w:b/>
          <w:bCs/>
          <w:sz w:val="20"/>
          <w:szCs w:val="20"/>
        </w:rPr>
        <w:t>строениями и группами строений на садовых участках</w:t>
      </w:r>
    </w:p>
    <w:bookmarkEnd w:id="13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┌────────────────────────────────────────┬──────────────────────────────┐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│Материал несущих и ограждающих          │         Расстояния, м     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│конструкций строения                    ├──────────┬─────────┬─────────┤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                                        │     А    │    Б    │    В 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├────────────────────────────────────────┼──────────┼─────────┼─────────┤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│А Камень, бетон, железобетон и другие   │     6    │    8    │    10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  негорючие материалы                   │          │         │      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├────────────────────────────────────────┼──────────┼─────────┼─────────┤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│Б То же, с деревянными перекрытиями     │     8    │    8    │    10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  и покрытиями, защищенными негорю-     │          │         │      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  чими и трудногорючими материалами     │          │         │      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├────────────────────────────────────────┼──────────┼─────────┼─────────┤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│В Древесина, каркасные ограждающие      │     10   │    10   │    15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│  конструкции из негорючих, трудного-   │          │         │      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lastRenderedPageBreak/>
        <w:t>│  рючих и горючих материалов            │          │         │         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└────────────────────────────────────────┴──────────┴─────────┴─────────┘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учтены противопожарные расстояния,  указанные в таблице 2.  Расстояние от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хозяйственных  построек  до  красных линий улиц и проездов должно быть не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7FC4">
        <w:rPr>
          <w:rFonts w:ascii="Courier New" w:hAnsi="Courier New" w:cs="Courier New"/>
          <w:noProof/>
          <w:sz w:val="20"/>
          <w:szCs w:val="20"/>
        </w:rPr>
        <w:t>менее 5 м.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67"/>
      <w:r w:rsidRPr="009C7FC4">
        <w:rPr>
          <w:rFonts w:ascii="Arial" w:hAnsi="Arial" w:cs="Arial"/>
          <w:sz w:val="20"/>
          <w:szCs w:val="20"/>
        </w:rPr>
        <w:t xml:space="preserve">6.7 Минимальные расстояния до границы соседнего садового участка по санитарно-бытовым условиям должны быть, </w:t>
      </w:r>
      <w:proofErr w:type="gramStart"/>
      <w:r w:rsidRPr="009C7FC4">
        <w:rPr>
          <w:rFonts w:ascii="Arial" w:hAnsi="Arial" w:cs="Arial"/>
          <w:sz w:val="20"/>
          <w:szCs w:val="20"/>
        </w:rPr>
        <w:t>м</w:t>
      </w:r>
      <w:proofErr w:type="gramEnd"/>
      <w:r w:rsidRPr="009C7FC4">
        <w:rPr>
          <w:rFonts w:ascii="Arial" w:hAnsi="Arial" w:cs="Arial"/>
          <w:sz w:val="20"/>
          <w:szCs w:val="20"/>
        </w:rPr>
        <w:t>:</w:t>
      </w:r>
    </w:p>
    <w:bookmarkEnd w:id="14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от садового дома - 3;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от постройки для содержания мелкого скота и птицы - 4;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от других построек - 1;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 xml:space="preserve">от стволов высокорослых деревьев-4, </w:t>
      </w:r>
      <w:proofErr w:type="spellStart"/>
      <w:r w:rsidRPr="009C7FC4">
        <w:rPr>
          <w:rFonts w:ascii="Arial" w:hAnsi="Arial" w:cs="Arial"/>
          <w:sz w:val="20"/>
          <w:szCs w:val="20"/>
        </w:rPr>
        <w:t>среднерослых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- 2,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от кустарника - 1.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608"/>
      <w:r w:rsidRPr="009C7FC4">
        <w:rPr>
          <w:rFonts w:ascii="Arial" w:hAnsi="Arial" w:cs="Arial"/>
          <w:sz w:val="20"/>
          <w:szCs w:val="20"/>
        </w:rPr>
        <w:t xml:space="preserve">6.8 Минимальные расстояния между постройками по санитарно-бытовым условиям должны быть, </w:t>
      </w:r>
      <w:proofErr w:type="gramStart"/>
      <w:r w:rsidRPr="009C7FC4">
        <w:rPr>
          <w:rFonts w:ascii="Arial" w:hAnsi="Arial" w:cs="Arial"/>
          <w:sz w:val="20"/>
          <w:szCs w:val="20"/>
        </w:rPr>
        <w:t>м</w:t>
      </w:r>
      <w:proofErr w:type="gramEnd"/>
      <w:r w:rsidRPr="009C7FC4">
        <w:rPr>
          <w:rFonts w:ascii="Arial" w:hAnsi="Arial" w:cs="Arial"/>
          <w:sz w:val="20"/>
          <w:szCs w:val="20"/>
        </w:rPr>
        <w:t>:</w:t>
      </w:r>
    </w:p>
    <w:bookmarkEnd w:id="15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от садового дома и погреба до уборной - 12;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до душа, бани и сауны - 8;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от колодца до уборной и компостного устройства - 8;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до постройки для содержания мелкого скота и птицы, душа, бани, сауны - 12;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от погреба до компостного устройства и постройки для содержания мелкого скота и птицы - 7.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69"/>
      <w:r w:rsidRPr="009C7FC4">
        <w:rPr>
          <w:rFonts w:ascii="Arial" w:hAnsi="Arial" w:cs="Arial"/>
          <w:sz w:val="20"/>
          <w:szCs w:val="20"/>
        </w:rPr>
        <w:t>6.9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9C7FC4">
        <w:rPr>
          <w:rFonts w:ascii="Arial" w:hAnsi="Arial" w:cs="Arial"/>
          <w:sz w:val="20"/>
          <w:szCs w:val="20"/>
        </w:rPr>
        <w:t>опускается примыкание хозяйственных построек к садовому дому. При этом помещения для мелкого скота и птицы должны иметь изолированный наружный вход, расположенный не ближе 7 м от входа в садовый дом.</w:t>
      </w:r>
    </w:p>
    <w:bookmarkEnd w:id="16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Возможно объединение хозяйственной постройки и садового дома при соблюдении санитарно-гигиенических требований.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6.10 Гаражи для автомобилей могут быть отдельно стоящими, встроенными или пристроенными к садовому дому и хозяйственным постройкам.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7" w:name="sub_700"/>
      <w:r w:rsidRPr="009C7FC4">
        <w:rPr>
          <w:rFonts w:ascii="Arial" w:hAnsi="Arial" w:cs="Arial"/>
          <w:b/>
          <w:bCs/>
          <w:sz w:val="20"/>
          <w:szCs w:val="20"/>
        </w:rPr>
        <w:t>7 Объемно-планировочные и конструктивные решения зданий</w:t>
      </w:r>
      <w:r w:rsidRPr="009C7FC4">
        <w:rPr>
          <w:rFonts w:ascii="Arial" w:hAnsi="Arial" w:cs="Arial"/>
          <w:b/>
          <w:bCs/>
          <w:sz w:val="20"/>
          <w:szCs w:val="20"/>
        </w:rPr>
        <w:br/>
        <w:t>и сооружений</w:t>
      </w:r>
    </w:p>
    <w:bookmarkEnd w:id="17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71"/>
      <w:r w:rsidRPr="009C7FC4">
        <w:rPr>
          <w:rFonts w:ascii="Arial" w:hAnsi="Arial" w:cs="Arial"/>
          <w:sz w:val="20"/>
          <w:szCs w:val="20"/>
        </w:rPr>
        <w:t>7.1 Садовые дома проектируются (возводятся) с различной объемно-планировочной структурой: одноэтажные, двухэтажные, мансардные, с произвольным перепадом уровней этажей.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72"/>
      <w:bookmarkEnd w:id="18"/>
      <w:r w:rsidRPr="009C7FC4">
        <w:rPr>
          <w:rFonts w:ascii="Arial" w:hAnsi="Arial" w:cs="Arial"/>
          <w:sz w:val="20"/>
          <w:szCs w:val="20"/>
        </w:rPr>
        <w:t>7.2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C7FC4">
        <w:rPr>
          <w:rFonts w:ascii="Arial" w:hAnsi="Arial" w:cs="Arial"/>
          <w:sz w:val="20"/>
          <w:szCs w:val="20"/>
        </w:rPr>
        <w:t>од садовым домом и хозяйственными постройками допускается устройство подвала и погреба. Под помещениями для скота и птицы устройство погреба не допускается.</w:t>
      </w:r>
    </w:p>
    <w:bookmarkEnd w:id="19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7.3 Высота жилых помещений принимается от пола до потолка не менее 2,2 м. Высоту хозяйственных помещений, в том числе, расположенных в подвале, следует принимать не менее 2 м, высоту погреба - не менее 1,6м до низа выступающих конструкций (балок, прогонов).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 xml:space="preserve">При проектировании домов для круглогодичного проживания следует учитывать требования </w:t>
      </w: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2.08.01 и </w:t>
      </w: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II-3.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74"/>
      <w:r w:rsidRPr="009C7FC4">
        <w:rPr>
          <w:rFonts w:ascii="Arial" w:hAnsi="Arial" w:cs="Arial"/>
          <w:sz w:val="20"/>
          <w:szCs w:val="20"/>
        </w:rPr>
        <w:t xml:space="preserve">7.4 Лестницы, ведущие на второй этаж (в том числе, на </w:t>
      </w:r>
      <w:hyperlink w:anchor="sub_1005" w:history="1">
        <w:r w:rsidRPr="009C7FC4">
          <w:rPr>
            <w:rFonts w:ascii="Arial" w:hAnsi="Arial" w:cs="Arial"/>
            <w:sz w:val="20"/>
            <w:szCs w:val="20"/>
            <w:u w:val="single"/>
          </w:rPr>
          <w:t>мансарду</w:t>
        </w:r>
      </w:hyperlink>
      <w:r w:rsidRPr="009C7FC4">
        <w:rPr>
          <w:rFonts w:ascii="Arial" w:hAnsi="Arial" w:cs="Arial"/>
          <w:sz w:val="20"/>
          <w:szCs w:val="20"/>
        </w:rPr>
        <w:t xml:space="preserve">), могут располагаться как внутри, так и снаружи садовых домов. Размеры указанных лестниц, а также </w:t>
      </w:r>
      <w:proofErr w:type="gramStart"/>
      <w:r w:rsidRPr="009C7FC4">
        <w:rPr>
          <w:rFonts w:ascii="Arial" w:hAnsi="Arial" w:cs="Arial"/>
          <w:sz w:val="20"/>
          <w:szCs w:val="20"/>
        </w:rPr>
        <w:t>лестниц, ведущих в подвальные и цокольные этажи принимаются</w:t>
      </w:r>
      <w:proofErr w:type="gramEnd"/>
      <w:r w:rsidRPr="009C7FC4">
        <w:rPr>
          <w:rFonts w:ascii="Arial" w:hAnsi="Arial" w:cs="Arial"/>
          <w:sz w:val="20"/>
          <w:szCs w:val="20"/>
        </w:rPr>
        <w:t xml:space="preserve"> в зависимости от конкретных условий и, как правило, с учетом требований </w:t>
      </w: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2.08.01.</w:t>
      </w:r>
    </w:p>
    <w:bookmarkEnd w:id="20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7.5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Н</w:t>
      </w:r>
      <w:proofErr w:type="gramEnd"/>
      <w:r w:rsidRPr="009C7FC4">
        <w:rPr>
          <w:rFonts w:ascii="Arial" w:hAnsi="Arial" w:cs="Arial"/>
          <w:sz w:val="20"/>
          <w:szCs w:val="20"/>
        </w:rPr>
        <w:t>е допускается организация стока дождевой воды с крыш на соседний участок.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1" w:name="sub_800"/>
      <w:r w:rsidRPr="009C7FC4">
        <w:rPr>
          <w:rFonts w:ascii="Arial" w:hAnsi="Arial" w:cs="Arial"/>
          <w:b/>
          <w:bCs/>
          <w:sz w:val="20"/>
          <w:szCs w:val="20"/>
        </w:rPr>
        <w:t>8 Инженерное обустройство</w:t>
      </w:r>
    </w:p>
    <w:bookmarkEnd w:id="21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81"/>
      <w:r w:rsidRPr="009C7FC4">
        <w:rPr>
          <w:rFonts w:ascii="Arial" w:hAnsi="Arial" w:cs="Arial"/>
          <w:sz w:val="20"/>
          <w:szCs w:val="20"/>
        </w:rPr>
        <w:t xml:space="preserve">8.1 Территория садоводческого объединения должна быть оборудована системой водоснабжения, отвечающей требованиям </w:t>
      </w: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2.04.02.</w:t>
      </w:r>
    </w:p>
    <w:bookmarkEnd w:id="22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 xml:space="preserve">Снабжение хозяйственно-питьевой водой может производиться как от централизованной системы водоснабжения, так и автономно - от шахтных и </w:t>
      </w:r>
      <w:proofErr w:type="spellStart"/>
      <w:r w:rsidRPr="009C7FC4">
        <w:rPr>
          <w:rFonts w:ascii="Arial" w:hAnsi="Arial" w:cs="Arial"/>
          <w:sz w:val="20"/>
          <w:szCs w:val="20"/>
        </w:rPr>
        <w:t>мелкотрубчатых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колодцев, </w:t>
      </w:r>
      <w:hyperlink w:anchor="sub_1002" w:history="1">
        <w:r w:rsidRPr="009C7FC4">
          <w:rPr>
            <w:rFonts w:ascii="Arial" w:hAnsi="Arial" w:cs="Arial"/>
            <w:sz w:val="20"/>
            <w:szCs w:val="20"/>
            <w:u w:val="single"/>
          </w:rPr>
          <w:t>каптажей</w:t>
        </w:r>
      </w:hyperlink>
      <w:r w:rsidRPr="009C7FC4">
        <w:rPr>
          <w:rFonts w:ascii="Arial" w:hAnsi="Arial" w:cs="Arial"/>
          <w:sz w:val="20"/>
          <w:szCs w:val="20"/>
        </w:rPr>
        <w:t xml:space="preserve"> родников с соблюдением действующего Положения о порядке проектирования и эксплуатации санитарной охраны источников водоснабжения и водопроводов хозяйственно-питьевого назначения (N 2640-82).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 xml:space="preserve">Устройство ввода водопровода в садовые дома, согласно </w:t>
      </w: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2.04.01, допускается при наличии местной канализации или при подключении к централизованной системе канализации.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lastRenderedPageBreak/>
        <w:t>Свободный напор воды в сети водопровода на территории садоводческого объединения должен быть не менее 0,1 МПа.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82"/>
      <w:r w:rsidRPr="009C7FC4">
        <w:rPr>
          <w:rFonts w:ascii="Arial" w:hAnsi="Arial" w:cs="Arial"/>
          <w:sz w:val="20"/>
          <w:szCs w:val="20"/>
        </w:rPr>
        <w:t>8.2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Н</w:t>
      </w:r>
      <w:proofErr w:type="gramEnd"/>
      <w:r w:rsidRPr="009C7FC4">
        <w:rPr>
          <w:rFonts w:ascii="Arial" w:hAnsi="Arial" w:cs="Arial"/>
          <w:sz w:val="20"/>
          <w:szCs w:val="20"/>
        </w:rPr>
        <w:t>а территории общего пользования садоводческого объединения должны быть предусмотрены источники питьевой воды. Вокруг каждого источника организуется санитарно-защитная зона:</w:t>
      </w:r>
    </w:p>
    <w:bookmarkEnd w:id="23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для артезианских скважин - радиусом от 30 до 50 м (устанавливается гидрогеологами);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 xml:space="preserve">для родников и колодцев - в соответствии с действующими санитарными правилами и нормами </w:t>
      </w:r>
      <w:proofErr w:type="spellStart"/>
      <w:r w:rsidRPr="009C7FC4">
        <w:rPr>
          <w:rFonts w:ascii="Arial" w:hAnsi="Arial" w:cs="Arial"/>
          <w:sz w:val="20"/>
          <w:szCs w:val="20"/>
        </w:rPr>
        <w:t>СанПиН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2.1.4.027.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83"/>
      <w:r w:rsidRPr="009C7FC4">
        <w:rPr>
          <w:rFonts w:ascii="Arial" w:hAnsi="Arial" w:cs="Arial"/>
          <w:sz w:val="20"/>
          <w:szCs w:val="20"/>
        </w:rPr>
        <w:t>8.3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9C7FC4">
        <w:rPr>
          <w:rFonts w:ascii="Arial" w:hAnsi="Arial" w:cs="Arial"/>
          <w:sz w:val="20"/>
          <w:szCs w:val="20"/>
        </w:rPr>
        <w:t>ля полива садово-огородных культур, как правило, следует использовать открытые водоемы и специально оборудованные котлованы-накопители воды или предусматривать водопроводную сеть сезонного действия.</w:t>
      </w:r>
    </w:p>
    <w:bookmarkEnd w:id="24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8.4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C7FC4">
        <w:rPr>
          <w:rFonts w:ascii="Arial" w:hAnsi="Arial" w:cs="Arial"/>
          <w:sz w:val="20"/>
          <w:szCs w:val="20"/>
        </w:rPr>
        <w:t>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садовом участке следует предусматривать установку счетчиков.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85"/>
      <w:r w:rsidRPr="009C7FC4">
        <w:rPr>
          <w:rFonts w:ascii="Arial" w:hAnsi="Arial" w:cs="Arial"/>
          <w:sz w:val="20"/>
          <w:szCs w:val="20"/>
        </w:rPr>
        <w:t>8.5 Территории садоводческих объединений должны быть обеспечены противопожарным водоснабжением путем подключения к наружным водопроводным сетям, либо путем устройства противопожарных водоемов или резервуаров.</w:t>
      </w:r>
    </w:p>
    <w:bookmarkEnd w:id="25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На наружных водопроводных сетях через каждые 100 м следует устанавливать соединительные головки для забора воды пожарными машинами.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Водонапорные башни, расположенные на территории садоводческих объединений, должны быть оборудованы устройствами (соединительными головками и т.п.) для забора воды пожарными машинами.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По согласованию с органами Государственной противопожарной службы допускается для пожаротушения использовать естественные источники, расположенные на расстоянии не более 200 м от территорий садоводческих объединений.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Расход воды для пожаротушения следует принимать 5 л/</w:t>
      </w:r>
      <w:proofErr w:type="gramStart"/>
      <w:r w:rsidRPr="009C7FC4">
        <w:rPr>
          <w:rFonts w:ascii="Arial" w:hAnsi="Arial" w:cs="Arial"/>
          <w:sz w:val="20"/>
          <w:szCs w:val="20"/>
        </w:rPr>
        <w:t>с</w:t>
      </w:r>
      <w:proofErr w:type="gramEnd"/>
      <w:r w:rsidRPr="009C7FC4">
        <w:rPr>
          <w:rFonts w:ascii="Arial" w:hAnsi="Arial" w:cs="Arial"/>
          <w:sz w:val="20"/>
          <w:szCs w:val="20"/>
        </w:rPr>
        <w:t>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 xml:space="preserve">8.6 Сбор, удаление и обезвреживание нечистот могут быть </w:t>
      </w:r>
      <w:proofErr w:type="spellStart"/>
      <w:r w:rsidRPr="009C7FC4">
        <w:rPr>
          <w:rFonts w:ascii="Arial" w:hAnsi="Arial" w:cs="Arial"/>
          <w:sz w:val="20"/>
          <w:szCs w:val="20"/>
        </w:rPr>
        <w:t>неканализованными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, с помощью местных очистных сооружений, размещение и устройство которых осуществляется с соблюдением соответствующих норм и согласованием в установленном порядке. Возможно также подключение к централизованным системам канализации при соблюдении требований </w:t>
      </w: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2.04.03.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8.7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9C7FC4">
        <w:rPr>
          <w:rFonts w:ascii="Arial" w:hAnsi="Arial" w:cs="Arial"/>
          <w:sz w:val="20"/>
          <w:szCs w:val="20"/>
        </w:rPr>
        <w:t xml:space="preserve">ри </w:t>
      </w:r>
      <w:proofErr w:type="spellStart"/>
      <w:r w:rsidRPr="009C7FC4">
        <w:rPr>
          <w:rFonts w:ascii="Arial" w:hAnsi="Arial" w:cs="Arial"/>
          <w:sz w:val="20"/>
          <w:szCs w:val="20"/>
        </w:rPr>
        <w:t>неканализованном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удалении фекалий надлежит обеспечивать устройства с местным компостированием - </w:t>
      </w:r>
      <w:hyperlink w:anchor="sub_1008" w:history="1">
        <w:proofErr w:type="spellStart"/>
        <w:r w:rsidRPr="009C7FC4">
          <w:rPr>
            <w:rFonts w:ascii="Arial" w:hAnsi="Arial" w:cs="Arial"/>
            <w:sz w:val="20"/>
            <w:szCs w:val="20"/>
            <w:u w:val="single"/>
          </w:rPr>
          <w:t>пудр-клозеты</w:t>
        </w:r>
        <w:proofErr w:type="spellEnd"/>
      </w:hyperlink>
      <w:r w:rsidRPr="009C7F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7FC4">
        <w:rPr>
          <w:rFonts w:ascii="Arial" w:hAnsi="Arial" w:cs="Arial"/>
          <w:sz w:val="20"/>
          <w:szCs w:val="20"/>
        </w:rPr>
        <w:t>биотуалеты</w:t>
      </w:r>
      <w:proofErr w:type="spellEnd"/>
      <w:r w:rsidRPr="009C7FC4">
        <w:rPr>
          <w:rFonts w:ascii="Arial" w:hAnsi="Arial" w:cs="Arial"/>
          <w:sz w:val="20"/>
          <w:szCs w:val="20"/>
        </w:rPr>
        <w:t>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 xml:space="preserve">Допускается использование выгребных устройств типа </w:t>
      </w:r>
      <w:hyperlink w:anchor="sub_1004" w:history="1">
        <w:r w:rsidRPr="009C7FC4">
          <w:rPr>
            <w:rFonts w:ascii="Arial" w:hAnsi="Arial" w:cs="Arial"/>
            <w:sz w:val="20"/>
            <w:szCs w:val="20"/>
            <w:u w:val="single"/>
          </w:rPr>
          <w:t>люфт-клозет</w:t>
        </w:r>
      </w:hyperlink>
      <w:r w:rsidRPr="009C7FC4">
        <w:rPr>
          <w:rFonts w:ascii="Arial" w:hAnsi="Arial" w:cs="Arial"/>
          <w:sz w:val="20"/>
          <w:szCs w:val="20"/>
        </w:rPr>
        <w:t xml:space="preserve"> и </w:t>
      </w:r>
      <w:hyperlink w:anchor="sub_1006" w:history="1">
        <w:r w:rsidRPr="009C7FC4">
          <w:rPr>
            <w:rFonts w:ascii="Arial" w:hAnsi="Arial" w:cs="Arial"/>
            <w:sz w:val="20"/>
            <w:szCs w:val="20"/>
            <w:u w:val="single"/>
          </w:rPr>
          <w:t>надворная уборная.</w:t>
        </w:r>
      </w:hyperlink>
      <w:r w:rsidRPr="009C7FC4">
        <w:rPr>
          <w:rFonts w:ascii="Arial" w:hAnsi="Arial" w:cs="Arial"/>
          <w:sz w:val="20"/>
          <w:szCs w:val="20"/>
        </w:rPr>
        <w:t xml:space="preserve"> Применение выгребных устройств должно быть согласовано в каждом отдельном случае на стадии разработки проекта с местными органами по регулированию, использованию и охране подземных вод, с учреждениями санитарно-эпидемиологической службы. Не допускается устройство </w:t>
      </w:r>
      <w:proofErr w:type="spellStart"/>
      <w:r w:rsidRPr="009C7FC4">
        <w:rPr>
          <w:rFonts w:ascii="Arial" w:hAnsi="Arial" w:cs="Arial"/>
          <w:sz w:val="20"/>
          <w:szCs w:val="20"/>
        </w:rPr>
        <w:t>люфт-клозетов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в IV климатическом районе и III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Б</w:t>
      </w:r>
      <w:proofErr w:type="gramEnd"/>
      <w:r w:rsidRPr="009C7FC4">
        <w:rPr>
          <w:rFonts w:ascii="Arial" w:hAnsi="Arial" w:cs="Arial"/>
          <w:sz w:val="20"/>
          <w:szCs w:val="20"/>
        </w:rPr>
        <w:t xml:space="preserve"> подрайоне.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8.8 Сбор и обработку стоков душа, бани, сауны и хозяйственных сточных вод следует производить в фильтровальной траншее с гравийно-песчаной засыпкой или в других очистных сооружениях.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Допускается хозяйственные сточные воды сбрасывать в наружный кювет по специальной канаве.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89"/>
      <w:r w:rsidRPr="009C7FC4">
        <w:rPr>
          <w:rFonts w:ascii="Arial" w:hAnsi="Arial" w:cs="Arial"/>
          <w:sz w:val="20"/>
          <w:szCs w:val="20"/>
        </w:rPr>
        <w:t>8.9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9C7FC4">
        <w:rPr>
          <w:rFonts w:ascii="Arial" w:hAnsi="Arial" w:cs="Arial"/>
          <w:sz w:val="20"/>
          <w:szCs w:val="20"/>
        </w:rPr>
        <w:t xml:space="preserve"> отапливаемых садовых домах обогрев и горячее водоснабжение следует предусматривать от автономных систем, к которым относятся источники теплоснабжения (котел, печь и др., при устройстве печей и каминов следует выполнять требования </w:t>
      </w: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2.04.05), а также нагревательные приборы и водоразборная арматура.</w:t>
      </w:r>
    </w:p>
    <w:bookmarkEnd w:id="26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 xml:space="preserve">8.10 Газоснабжение садовых домов может быть от газобаллонных установок сжиженного газа, от резервуарных установок со сжиженным газом или от газовых сетей. Проектирование газовых систем, установку газовых плит и приборов учета расхода газа следует осуществлять в соответствии с требованиями "Правил безопасности в газовом хозяйстве" и </w:t>
      </w:r>
      <w:proofErr w:type="spellStart"/>
      <w:r w:rsidRPr="009C7FC4">
        <w:rPr>
          <w:rFonts w:ascii="Arial" w:hAnsi="Arial" w:cs="Arial"/>
          <w:sz w:val="20"/>
          <w:szCs w:val="20"/>
        </w:rPr>
        <w:t>СНиП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2.04.08.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8.11 Баллоны со сжиженным газом следует хранить на промежуточном складе газовых баллонов, расположенном на территории общего пользования. Хранение баллонов на садовых участках не допускается.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>8.12 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здание. На кухне, согласно требованиям НПБ 106 допускается устанавливать баллон с горючим газом вместимостью не более 12 л.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813"/>
      <w:r w:rsidRPr="009C7FC4">
        <w:rPr>
          <w:rFonts w:ascii="Arial" w:hAnsi="Arial" w:cs="Arial"/>
          <w:sz w:val="20"/>
          <w:szCs w:val="20"/>
        </w:rPr>
        <w:t>8.13 Сети электроснабжения на территории садоводческого объединения следует предусматривать, как правило, воздушными линиями. Запрещается проведение воздушных линий непосредственно над садовыми участками, кроме индивидуальной подводки.</w:t>
      </w:r>
    </w:p>
    <w:bookmarkEnd w:id="27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 xml:space="preserve">8.14 Электрооборудование и </w:t>
      </w:r>
      <w:proofErr w:type="spellStart"/>
      <w:r w:rsidRPr="009C7FC4">
        <w:rPr>
          <w:rFonts w:ascii="Arial" w:hAnsi="Arial" w:cs="Arial"/>
          <w:sz w:val="20"/>
          <w:szCs w:val="20"/>
        </w:rPr>
        <w:t>молниезащиту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садовых домов и хозяйственных построек следует проектировать в соответствии с требованиями Правил устройства электроустановок (ПУЭ), РД 34.21.122, ВСН 59 и НПБ 106.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lastRenderedPageBreak/>
        <w:t>8.15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9C7FC4">
        <w:rPr>
          <w:rFonts w:ascii="Arial" w:hAnsi="Arial" w:cs="Arial"/>
          <w:sz w:val="20"/>
          <w:szCs w:val="20"/>
        </w:rPr>
        <w:t xml:space="preserve"> садовом доме следует предусматривать установку счетчика для учета потребляемой электроэнергии.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816"/>
      <w:r w:rsidRPr="009C7FC4">
        <w:rPr>
          <w:rFonts w:ascii="Arial" w:hAnsi="Arial" w:cs="Arial"/>
          <w:sz w:val="20"/>
          <w:szCs w:val="20"/>
        </w:rPr>
        <w:t>8.16</w:t>
      </w:r>
      <w:proofErr w:type="gramStart"/>
      <w:r w:rsidRPr="009C7FC4">
        <w:rPr>
          <w:rFonts w:ascii="Arial" w:hAnsi="Arial" w:cs="Arial"/>
          <w:sz w:val="20"/>
          <w:szCs w:val="20"/>
        </w:rPr>
        <w:t xml:space="preserve"> Н</w:t>
      </w:r>
      <w:proofErr w:type="gramEnd"/>
      <w:r w:rsidRPr="009C7FC4">
        <w:rPr>
          <w:rFonts w:ascii="Arial" w:hAnsi="Arial" w:cs="Arial"/>
          <w:sz w:val="20"/>
          <w:szCs w:val="20"/>
        </w:rPr>
        <w:t xml:space="preserve">а </w:t>
      </w:r>
      <w:hyperlink w:anchor="sub_1009" w:history="1">
        <w:r w:rsidRPr="009C7FC4">
          <w:rPr>
            <w:rFonts w:ascii="Arial" w:hAnsi="Arial" w:cs="Arial"/>
            <w:sz w:val="20"/>
            <w:szCs w:val="20"/>
            <w:u w:val="single"/>
          </w:rPr>
          <w:t>улицах</w:t>
        </w:r>
      </w:hyperlink>
      <w:r w:rsidRPr="009C7FC4">
        <w:rPr>
          <w:rFonts w:ascii="Arial" w:hAnsi="Arial" w:cs="Arial"/>
          <w:sz w:val="20"/>
          <w:szCs w:val="20"/>
        </w:rPr>
        <w:t xml:space="preserve"> и проездах территории садоводческого объединения следует предусматривать наружное освещение, управление которым осуществляется, как правило, из сторожки.</w:t>
      </w:r>
    </w:p>
    <w:bookmarkEnd w:id="28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sz w:val="20"/>
          <w:szCs w:val="20"/>
        </w:rPr>
        <w:t xml:space="preserve">8.17 Помещение </w:t>
      </w:r>
      <w:proofErr w:type="gramStart"/>
      <w:r w:rsidRPr="009C7FC4">
        <w:rPr>
          <w:rFonts w:ascii="Arial" w:hAnsi="Arial" w:cs="Arial"/>
          <w:sz w:val="20"/>
          <w:szCs w:val="20"/>
        </w:rPr>
        <w:t>сторожки</w:t>
      </w:r>
      <w:proofErr w:type="gramEnd"/>
      <w:r w:rsidRPr="009C7FC4">
        <w:rPr>
          <w:rFonts w:ascii="Arial" w:hAnsi="Arial" w:cs="Arial"/>
          <w:sz w:val="20"/>
          <w:szCs w:val="20"/>
        </w:rPr>
        <w:t xml:space="preserve"> должно быть обеспечено телефонной или радиосвязью с ближайшим населенным пунктом, позволяющей осуществлять вызов неотложной медицинской помощи, пожарной, милицейской и аварийных служб.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9" w:name="sub_1000"/>
      <w:r w:rsidRPr="009C7FC4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9C7FC4">
        <w:rPr>
          <w:rFonts w:ascii="Arial" w:hAnsi="Arial" w:cs="Arial"/>
          <w:b/>
          <w:bCs/>
          <w:sz w:val="20"/>
          <w:szCs w:val="20"/>
        </w:rPr>
        <w:t xml:space="preserve"> А</w:t>
      </w:r>
      <w:proofErr w:type="gramEnd"/>
    </w:p>
    <w:bookmarkEnd w:id="29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C7FC4">
        <w:rPr>
          <w:rFonts w:ascii="Arial" w:hAnsi="Arial" w:cs="Arial"/>
          <w:b/>
          <w:bCs/>
          <w:sz w:val="20"/>
          <w:szCs w:val="20"/>
        </w:rPr>
        <w:t>Термины и определения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C7FC4">
        <w:rPr>
          <w:rFonts w:ascii="Arial" w:hAnsi="Arial" w:cs="Arial"/>
          <w:b/>
          <w:bCs/>
          <w:sz w:val="20"/>
          <w:szCs w:val="20"/>
        </w:rPr>
        <w:t>Биотуалет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- устройство для переработки фекальных отходов в органическое удобрение путем использования биологического процесса окисления, активизированного </w:t>
      </w:r>
      <w:proofErr w:type="spellStart"/>
      <w:r w:rsidRPr="009C7FC4">
        <w:rPr>
          <w:rFonts w:ascii="Arial" w:hAnsi="Arial" w:cs="Arial"/>
          <w:sz w:val="20"/>
          <w:szCs w:val="20"/>
        </w:rPr>
        <w:t>электроподогревом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или химическими добавками.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b/>
          <w:bCs/>
          <w:sz w:val="20"/>
          <w:szCs w:val="20"/>
        </w:rPr>
        <w:t>Веранда</w:t>
      </w:r>
      <w:r w:rsidRPr="009C7FC4">
        <w:rPr>
          <w:rFonts w:ascii="Arial" w:hAnsi="Arial" w:cs="Arial"/>
          <w:sz w:val="20"/>
          <w:szCs w:val="20"/>
        </w:rPr>
        <w:t xml:space="preserve"> - застекленное </w:t>
      </w:r>
      <w:proofErr w:type="spellStart"/>
      <w:r w:rsidRPr="009C7FC4">
        <w:rPr>
          <w:rFonts w:ascii="Arial" w:hAnsi="Arial" w:cs="Arial"/>
          <w:sz w:val="20"/>
          <w:szCs w:val="20"/>
        </w:rPr>
        <w:t>неотапливаемое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помещение, пристроенное к дому или </w:t>
      </w:r>
      <w:proofErr w:type="spellStart"/>
      <w:r w:rsidRPr="009C7FC4">
        <w:rPr>
          <w:rFonts w:ascii="Arial" w:hAnsi="Arial" w:cs="Arial"/>
          <w:sz w:val="20"/>
          <w:szCs w:val="20"/>
        </w:rPr>
        <w:t>в</w:t>
      </w:r>
      <w:proofErr w:type="gramStart"/>
      <w:r w:rsidRPr="009C7FC4">
        <w:rPr>
          <w:rFonts w:ascii="Arial" w:hAnsi="Arial" w:cs="Arial"/>
          <w:sz w:val="20"/>
          <w:szCs w:val="20"/>
        </w:rPr>
        <w:t>c</w:t>
      </w:r>
      <w:proofErr w:type="gramEnd"/>
      <w:r w:rsidRPr="009C7FC4">
        <w:rPr>
          <w:rFonts w:ascii="Arial" w:hAnsi="Arial" w:cs="Arial"/>
          <w:sz w:val="20"/>
          <w:szCs w:val="20"/>
        </w:rPr>
        <w:t>тpoeнное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в него.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002"/>
      <w:r w:rsidRPr="009C7FC4">
        <w:rPr>
          <w:rFonts w:ascii="Arial" w:hAnsi="Arial" w:cs="Arial"/>
          <w:b/>
          <w:bCs/>
          <w:sz w:val="20"/>
          <w:szCs w:val="20"/>
        </w:rPr>
        <w:t>Каптаж</w:t>
      </w:r>
      <w:r w:rsidRPr="009C7FC4">
        <w:rPr>
          <w:rFonts w:ascii="Arial" w:hAnsi="Arial" w:cs="Arial"/>
          <w:sz w:val="20"/>
          <w:szCs w:val="20"/>
        </w:rPr>
        <w:t xml:space="preserve"> - сооружение (каменная наброска, колодец, траншея) для перехвата и сбора подземных вод в местах их вывода на поверхность.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003"/>
      <w:bookmarkEnd w:id="30"/>
      <w:r w:rsidRPr="009C7FC4">
        <w:rPr>
          <w:rFonts w:ascii="Arial" w:hAnsi="Arial" w:cs="Arial"/>
          <w:b/>
          <w:bCs/>
          <w:sz w:val="20"/>
          <w:szCs w:val="20"/>
        </w:rPr>
        <w:t>Красные линии</w:t>
      </w:r>
      <w:r w:rsidRPr="009C7FC4">
        <w:rPr>
          <w:rFonts w:ascii="Arial" w:hAnsi="Arial" w:cs="Arial"/>
          <w:sz w:val="20"/>
          <w:szCs w:val="20"/>
        </w:rPr>
        <w:t xml:space="preserve"> - границы улиц, проездов.</w:t>
      </w:r>
    </w:p>
    <w:bookmarkEnd w:id="31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b/>
          <w:bCs/>
          <w:sz w:val="20"/>
          <w:szCs w:val="20"/>
        </w:rPr>
        <w:t>Крыльцо</w:t>
      </w:r>
      <w:r w:rsidRPr="009C7FC4">
        <w:rPr>
          <w:rFonts w:ascii="Arial" w:hAnsi="Arial" w:cs="Arial"/>
          <w:sz w:val="20"/>
          <w:szCs w:val="20"/>
        </w:rPr>
        <w:t xml:space="preserve"> - наружная пристройка при входе в дом с площадкой и лестницей.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004"/>
      <w:r w:rsidRPr="009C7FC4">
        <w:rPr>
          <w:rFonts w:ascii="Arial" w:hAnsi="Arial" w:cs="Arial"/>
          <w:b/>
          <w:bCs/>
          <w:sz w:val="20"/>
          <w:szCs w:val="20"/>
        </w:rPr>
        <w:t>Люфт-клозет</w:t>
      </w:r>
      <w:r w:rsidRPr="009C7FC4">
        <w:rPr>
          <w:rFonts w:ascii="Arial" w:hAnsi="Arial" w:cs="Arial"/>
          <w:sz w:val="20"/>
          <w:szCs w:val="20"/>
        </w:rPr>
        <w:t xml:space="preserve"> - внутридомовая теплая уборная с подземным выгребом, в который фекалии поступают через сточную (фановую) трубу. Вентиляция осуществляется через специальный люфт-канал, примыкающий к обогревательным устройствам, а выгребной люк располагается снаружи.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005"/>
      <w:bookmarkEnd w:id="32"/>
      <w:r w:rsidRPr="009C7FC4">
        <w:rPr>
          <w:rFonts w:ascii="Arial" w:hAnsi="Arial" w:cs="Arial"/>
          <w:b/>
          <w:bCs/>
          <w:sz w:val="20"/>
          <w:szCs w:val="20"/>
        </w:rPr>
        <w:t>Мансардный этаж садового дома (мансарда)</w:t>
      </w:r>
      <w:r w:rsidRPr="009C7FC4">
        <w:rPr>
          <w:rFonts w:ascii="Arial" w:hAnsi="Arial" w:cs="Arial"/>
          <w:sz w:val="20"/>
          <w:szCs w:val="20"/>
        </w:rPr>
        <w:t xml:space="preserve"> - этаж для размещения помещений внутри свободного чердачного пространства.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006"/>
      <w:bookmarkEnd w:id="33"/>
      <w:r w:rsidRPr="009C7FC4">
        <w:rPr>
          <w:rFonts w:ascii="Arial" w:hAnsi="Arial" w:cs="Arial"/>
          <w:b/>
          <w:bCs/>
          <w:sz w:val="20"/>
          <w:szCs w:val="20"/>
        </w:rPr>
        <w:t>Надворная уборная</w:t>
      </w:r>
      <w:r w:rsidRPr="009C7FC4">
        <w:rPr>
          <w:rFonts w:ascii="Arial" w:hAnsi="Arial" w:cs="Arial"/>
          <w:sz w:val="20"/>
          <w:szCs w:val="20"/>
        </w:rPr>
        <w:t xml:space="preserve"> - легкая постройка, размещаемая над выгребной ямой.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007"/>
      <w:bookmarkEnd w:id="34"/>
      <w:r w:rsidRPr="009C7FC4">
        <w:rPr>
          <w:rFonts w:ascii="Arial" w:hAnsi="Arial" w:cs="Arial"/>
          <w:b/>
          <w:bCs/>
          <w:sz w:val="20"/>
          <w:szCs w:val="20"/>
        </w:rPr>
        <w:t>Проезд</w:t>
      </w:r>
      <w:r w:rsidRPr="009C7FC4">
        <w:rPr>
          <w:rFonts w:ascii="Arial" w:hAnsi="Arial" w:cs="Arial"/>
          <w:sz w:val="20"/>
          <w:szCs w:val="20"/>
        </w:rPr>
        <w:t xml:space="preserve"> - территория, предназначенная для движения транспорта и пешеходов, включающая однополосную проезжую часть, обочины, кюветы и укрепляющие бермы.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008"/>
      <w:bookmarkEnd w:id="35"/>
      <w:proofErr w:type="spellStart"/>
      <w:proofErr w:type="gramStart"/>
      <w:r w:rsidRPr="009C7FC4">
        <w:rPr>
          <w:rFonts w:ascii="Arial" w:hAnsi="Arial" w:cs="Arial"/>
          <w:b/>
          <w:bCs/>
          <w:sz w:val="20"/>
          <w:szCs w:val="20"/>
        </w:rPr>
        <w:t>Пудр-клозет</w:t>
      </w:r>
      <w:proofErr w:type="spellEnd"/>
      <w:proofErr w:type="gramEnd"/>
      <w:r w:rsidRPr="009C7FC4">
        <w:rPr>
          <w:rFonts w:ascii="Arial" w:hAnsi="Arial" w:cs="Arial"/>
          <w:sz w:val="20"/>
          <w:szCs w:val="20"/>
        </w:rPr>
        <w:t xml:space="preserve"> - туалет, в котором фекальные отходы подвергаются обработке порошкообразным составом, как правило, торфом и содержатся в сухом виде в изолированной емкости (осмоленный ящик с крышкой) до образования компоста.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001"/>
      <w:bookmarkEnd w:id="36"/>
      <w:proofErr w:type="gramStart"/>
      <w:r w:rsidRPr="009C7FC4">
        <w:rPr>
          <w:rFonts w:ascii="Arial" w:hAnsi="Arial" w:cs="Arial"/>
          <w:b/>
          <w:bCs/>
          <w:sz w:val="20"/>
          <w:szCs w:val="20"/>
        </w:rPr>
        <w:t>Садоводческое объединение граждан</w:t>
      </w:r>
      <w:r w:rsidRPr="009C7FC4">
        <w:rPr>
          <w:rFonts w:ascii="Arial" w:hAnsi="Arial" w:cs="Arial"/>
          <w:sz w:val="20"/>
          <w:szCs w:val="20"/>
        </w:rPr>
        <w:t xml:space="preserve"> - юридическая форма добровольной организации граждан для ведения садоводства и огородничества в индивидуальном (семейном) порядке, создаваемая и управляемая в соответствии с действующими федеральным и региональным законодательствами и актами местного самоуправления.</w:t>
      </w:r>
      <w:proofErr w:type="gramEnd"/>
    </w:p>
    <w:bookmarkEnd w:id="37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b/>
          <w:bCs/>
          <w:sz w:val="20"/>
          <w:szCs w:val="20"/>
        </w:rPr>
        <w:t>Терраса</w:t>
      </w:r>
      <w:r w:rsidRPr="009C7FC4">
        <w:rPr>
          <w:rFonts w:ascii="Arial" w:hAnsi="Arial" w:cs="Arial"/>
          <w:sz w:val="20"/>
          <w:szCs w:val="20"/>
        </w:rPr>
        <w:t xml:space="preserve"> - огражденная открытая площадка, пристроенная к дому, размещаемая на земле или над нижерасположенным этажом и, как правило, имеющая крышу.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009"/>
      <w:r w:rsidRPr="009C7FC4">
        <w:rPr>
          <w:rFonts w:ascii="Arial" w:hAnsi="Arial" w:cs="Arial"/>
          <w:b/>
          <w:bCs/>
          <w:sz w:val="20"/>
          <w:szCs w:val="20"/>
        </w:rPr>
        <w:t>Улица</w:t>
      </w:r>
      <w:r w:rsidRPr="009C7FC4">
        <w:rPr>
          <w:rFonts w:ascii="Arial" w:hAnsi="Arial" w:cs="Arial"/>
          <w:sz w:val="20"/>
          <w:szCs w:val="20"/>
        </w:rPr>
        <w:t xml:space="preserve"> - территория, предназначенная для движения транспорта и пешеходов, включающая </w:t>
      </w:r>
      <w:proofErr w:type="spellStart"/>
      <w:r w:rsidRPr="009C7FC4">
        <w:rPr>
          <w:rFonts w:ascii="Arial" w:hAnsi="Arial" w:cs="Arial"/>
          <w:sz w:val="20"/>
          <w:szCs w:val="20"/>
        </w:rPr>
        <w:t>двухполосную</w:t>
      </w:r>
      <w:proofErr w:type="spellEnd"/>
      <w:r w:rsidRPr="009C7FC4">
        <w:rPr>
          <w:rFonts w:ascii="Arial" w:hAnsi="Arial" w:cs="Arial"/>
          <w:sz w:val="20"/>
          <w:szCs w:val="20"/>
        </w:rPr>
        <w:t xml:space="preserve"> проезжую часть, обочины, кюветы и укрепляющие бермы.</w:t>
      </w:r>
    </w:p>
    <w:bookmarkEnd w:id="38"/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7FC4">
        <w:rPr>
          <w:rFonts w:ascii="Arial" w:hAnsi="Arial" w:cs="Arial"/>
          <w:b/>
          <w:bCs/>
          <w:sz w:val="20"/>
          <w:szCs w:val="20"/>
        </w:rPr>
        <w:t>Эркер</w:t>
      </w:r>
      <w:r w:rsidRPr="009C7FC4">
        <w:rPr>
          <w:rFonts w:ascii="Arial" w:hAnsi="Arial" w:cs="Arial"/>
          <w:sz w:val="20"/>
          <w:szCs w:val="20"/>
        </w:rPr>
        <w:t xml:space="preserve"> - выходящая из плоскости фасада часть помещения, частично или полностью остекленная, улучшающая его освещенность и инсоляцию.</w:t>
      </w:r>
    </w:p>
    <w:p w:rsidR="009C7FC4" w:rsidRPr="009C7FC4" w:rsidRDefault="009C7FC4" w:rsidP="009C7F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39E3" w:rsidRPr="009C7FC4" w:rsidRDefault="005939E3"/>
    <w:sectPr w:rsidR="005939E3" w:rsidRPr="009C7FC4" w:rsidSect="00483124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FC4"/>
    <w:rsid w:val="005939E3"/>
    <w:rsid w:val="009C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7F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7FC4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9C7FC4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C7FC4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9C7FC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9C7FC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9C7FC4"/>
    <w:pPr>
      <w:ind w:left="140"/>
    </w:pPr>
  </w:style>
  <w:style w:type="paragraph" w:customStyle="1" w:styleId="a8">
    <w:name w:val="Прижатый влево"/>
    <w:basedOn w:val="a"/>
    <w:next w:val="a"/>
    <w:uiPriority w:val="99"/>
    <w:rsid w:val="009C7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3861</Words>
  <Characters>22012</Characters>
  <Application>Microsoft Office Word</Application>
  <DocSecurity>0</DocSecurity>
  <Lines>183</Lines>
  <Paragraphs>51</Paragraphs>
  <ScaleCrop>false</ScaleCrop>
  <Company>АССТРОЛ</Company>
  <LinksUpToDate>false</LinksUpToDate>
  <CharactersWithSpaces>25822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2007-08-29T06:30:00Z</dcterms:created>
  <dcterms:modified xsi:type="dcterms:W3CDTF">2007-08-29T06:31:00Z</dcterms:modified>
</cp:coreProperties>
</file>