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Санитарные правила и нормы СанПиН 42-128-4690-88</w:t>
        <w:br/>
        <w:t>"Санитарные правила содержания территорий населенных мест"</w:t>
        <w:br/>
        <w:t>(утв. Минздравом СССР 5 августа 1988 г. N 4690-88)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7"/>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7"/>
            <w:rFonts w:cs="Courier New" w:ascii="Courier New" w:hAnsi="Courier New"/>
            <w:color w:val="008000"/>
            <w:sz w:val="20"/>
            <w:szCs w:val="20"/>
            <w:u w:val="single"/>
            <w:lang w:val="ru-RU" w:eastAsia="ru-RU"/>
          </w:rPr>
          <w:t>2. Сбор твердых, жидких бытовых и пищевых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7"/>
            <w:rFonts w:cs="Courier New" w:ascii="Courier New" w:hAnsi="Courier New"/>
            <w:color w:val="008000"/>
            <w:sz w:val="20"/>
            <w:szCs w:val="20"/>
            <w:u w:val="single"/>
            <w:lang w:val="ru-RU" w:eastAsia="ru-RU"/>
          </w:rPr>
          <w:t>2.1.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7"/>
            <w:rFonts w:cs="Courier New" w:ascii="Courier New" w:hAnsi="Courier New"/>
            <w:color w:val="008000"/>
            <w:sz w:val="20"/>
            <w:szCs w:val="20"/>
            <w:u w:val="single"/>
            <w:lang w:val="ru-RU" w:eastAsia="ru-RU"/>
          </w:rPr>
          <w:t>2.2. Сбор твердых бытовых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7"/>
            <w:rFonts w:cs="Courier New" w:ascii="Courier New" w:hAnsi="Courier New"/>
            <w:color w:val="008000"/>
            <w:sz w:val="20"/>
            <w:szCs w:val="20"/>
            <w:u w:val="single"/>
            <w:lang w:val="ru-RU" w:eastAsia="ru-RU"/>
          </w:rPr>
          <w:t>2.3. Сбор жидких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7"/>
            <w:rFonts w:cs="Courier New" w:ascii="Courier New" w:hAnsi="Courier New"/>
            <w:color w:val="008000"/>
            <w:sz w:val="20"/>
            <w:szCs w:val="20"/>
            <w:u w:val="single"/>
            <w:lang w:val="ru-RU" w:eastAsia="ru-RU"/>
          </w:rPr>
          <w:t>2.4. Сбор пищевых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7"/>
            <w:rFonts w:cs="Courier New" w:ascii="Courier New" w:hAnsi="Courier New"/>
            <w:color w:val="008000"/>
            <w:sz w:val="20"/>
            <w:szCs w:val="20"/>
            <w:u w:val="single"/>
            <w:lang w:val="ru-RU" w:eastAsia="ru-RU"/>
          </w:rPr>
          <w:t>3. Обезвреживание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7"/>
            <w:rFonts w:cs="Courier New" w:ascii="Courier New" w:hAnsi="Courier New"/>
            <w:color w:val="008000"/>
            <w:sz w:val="20"/>
            <w:szCs w:val="20"/>
            <w:u w:val="single"/>
            <w:lang w:val="ru-RU" w:eastAsia="ru-RU"/>
          </w:rPr>
          <w:t>4. Уборка населенных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7"/>
            <w:rFonts w:cs="Courier New" w:ascii="Courier New" w:hAnsi="Courier New"/>
            <w:color w:val="008000"/>
            <w:sz w:val="20"/>
            <w:szCs w:val="20"/>
            <w:u w:val="single"/>
            <w:lang w:val="ru-RU" w:eastAsia="ru-RU"/>
          </w:rPr>
          <w:t>5. Уборка объектов  с обособленной территорией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7"/>
            <w:rFonts w:cs="Courier New" w:ascii="Courier New" w:hAnsi="Courier New"/>
            <w:color w:val="008000"/>
            <w:sz w:val="20"/>
            <w:szCs w:val="20"/>
            <w:u w:val="single"/>
            <w:lang w:val="ru-RU" w:eastAsia="ru-RU"/>
          </w:rPr>
          <w:t>5.1. Пляжи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7"/>
            <w:rFonts w:cs="Courier New" w:ascii="Courier New" w:hAnsi="Courier New"/>
            <w:color w:val="008000"/>
            <w:sz w:val="20"/>
            <w:szCs w:val="20"/>
            <w:u w:val="single"/>
            <w:lang w:val="ru-RU" w:eastAsia="ru-RU"/>
          </w:rPr>
          <w:t>5.2. Рынки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7"/>
            <w:rFonts w:cs="Courier New" w:ascii="Courier New" w:hAnsi="Courier New"/>
            <w:color w:val="008000"/>
            <w:sz w:val="20"/>
            <w:szCs w:val="20"/>
            <w:u w:val="single"/>
            <w:lang w:val="ru-RU" w:eastAsia="ru-RU"/>
          </w:rPr>
          <w:t>5.3. Парки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7"/>
            <w:rFonts w:cs="Courier New" w:ascii="Courier New" w:hAnsi="Courier New"/>
            <w:color w:val="008000"/>
            <w:sz w:val="20"/>
            <w:szCs w:val="20"/>
            <w:u w:val="single"/>
            <w:lang w:val="ru-RU" w:eastAsia="ru-RU"/>
          </w:rPr>
          <w:t>5.4. Лечебно-профилактические учреждения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7"/>
            <w:rFonts w:cs="Courier New" w:ascii="Courier New" w:hAnsi="Courier New"/>
            <w:color w:val="008000"/>
            <w:sz w:val="20"/>
            <w:szCs w:val="20"/>
            <w:u w:val="single"/>
            <w:lang w:val="ru-RU" w:eastAsia="ru-RU"/>
          </w:rPr>
          <w:t>6. Ответственность   за   санитарное   содержание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территорий населенных мест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Организация рациональной системы сбора, временного хранения, регулярного вывоза твердых и жидких бытовых отходов и уборки территорий должна удовлетворять требованиям настоящих "Санитарных правил содержания территорий населенных мест".</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решением Исполкома местного Совета народных депутатов.</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 w:name="sub_172852128"/>
      <w:bookmarkEnd w:id="8"/>
      <w:r>
        <w:rPr>
          <w:rFonts w:cs="Arial" w:ascii="Arial" w:hAnsi="Arial"/>
          <w:i/>
          <w:iCs/>
          <w:color w:val="800080"/>
          <w:sz w:val="20"/>
          <w:szCs w:val="20"/>
        </w:rPr>
        <w:t>См. Методические рекомендации МДК 7-01.2003 "О порядке разработки генеральных схем очистки территорий населенных пунктов Российской Федерации", утвержденные постановлением Госстроя РФ от 21 августа 2003 г. N 152</w:t>
      </w:r>
    </w:p>
    <w:p>
      <w:pPr>
        <w:pStyle w:val="Normal"/>
        <w:autoSpaceDE w:val="false"/>
        <w:jc w:val="both"/>
        <w:rPr>
          <w:rFonts w:ascii="Arial" w:hAnsi="Arial" w:cs="Arial"/>
          <w:i/>
          <w:i/>
          <w:iCs/>
          <w:color w:val="800080"/>
          <w:sz w:val="20"/>
          <w:szCs w:val="20"/>
        </w:rPr>
      </w:pPr>
      <w:bookmarkStart w:id="9" w:name="sub_172852128"/>
      <w:bookmarkStart w:id="10" w:name="sub_172852128"/>
      <w:bookmarkEnd w:id="1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 w:name="sub_13"/>
      <w:bookmarkEnd w:id="11"/>
      <w:r>
        <w:rPr>
          <w:rFonts w:cs="Arial" w:ascii="Arial" w:hAnsi="Arial"/>
          <w:sz w:val="20"/>
          <w:szCs w:val="20"/>
        </w:rPr>
        <w:t>1.3. Для обеспечения должного санитарного уровня населенных мест и более эффективного использования парка специальных машин,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w:t>
      </w:r>
    </w:p>
    <w:p>
      <w:pPr>
        <w:pStyle w:val="Normal"/>
        <w:autoSpaceDE w:val="false"/>
        <w:ind w:firstLine="720"/>
        <w:jc w:val="both"/>
        <w:rPr>
          <w:rFonts w:ascii="Arial" w:hAnsi="Arial" w:cs="Arial"/>
          <w:sz w:val="20"/>
          <w:szCs w:val="20"/>
        </w:rPr>
      </w:pPr>
      <w:bookmarkStart w:id="12" w:name="sub_13"/>
      <w:bookmarkEnd w:id="12"/>
      <w:r>
        <w:rPr>
          <w:rFonts w:cs="Arial" w:ascii="Arial" w:hAnsi="Arial"/>
          <w:sz w:val="20"/>
          <w:szCs w:val="20"/>
        </w:rPr>
        <w:t>Отходы, образующиеся при строительстве, ремонте, реконструкции жилых и общественных зданий, а также объектов культурно-бытового назначения, вывозят транспортом строительных организаций на специально выделенные участки. Неутилизируемые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pPr>
        <w:pStyle w:val="Normal"/>
        <w:autoSpaceDE w:val="false"/>
        <w:ind w:firstLine="720"/>
        <w:jc w:val="both"/>
        <w:rPr>
          <w:rFonts w:ascii="Arial" w:hAnsi="Arial" w:cs="Arial"/>
          <w:sz w:val="20"/>
          <w:szCs w:val="20"/>
        </w:rPr>
      </w:pPr>
      <w:bookmarkStart w:id="13" w:name="sub_14"/>
      <w:bookmarkEnd w:id="13"/>
      <w:r>
        <w:rPr>
          <w:rFonts w:cs="Arial" w:ascii="Arial" w:hAnsi="Arial"/>
          <w:sz w:val="20"/>
          <w:szCs w:val="20"/>
        </w:rPr>
        <w:t>1.4. Организация планово-регулярной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санитарно-эпидемиологической службы.</w:t>
      </w:r>
    </w:p>
    <w:p>
      <w:pPr>
        <w:pStyle w:val="Normal"/>
        <w:autoSpaceDE w:val="false"/>
        <w:ind w:firstLine="720"/>
        <w:jc w:val="both"/>
        <w:rPr>
          <w:rFonts w:ascii="Arial" w:hAnsi="Arial" w:cs="Arial"/>
          <w:sz w:val="20"/>
          <w:szCs w:val="20"/>
        </w:rPr>
      </w:pPr>
      <w:bookmarkStart w:id="14" w:name="sub_14"/>
      <w:bookmarkStart w:id="15" w:name="sub_15"/>
      <w:bookmarkEnd w:id="14"/>
      <w:bookmarkEnd w:id="15"/>
      <w:r>
        <w:rPr>
          <w:rFonts w:cs="Arial" w:ascii="Arial" w:hAnsi="Arial"/>
          <w:sz w:val="20"/>
          <w:szCs w:val="20"/>
        </w:rPr>
        <w:t>1.5. Планово-регулярная или заявочная система очистки должна осуществляться транспортными предприятиями системы Минжилкомхоза или ведомственного специального автотранспорта аналогичного предназначения.</w:t>
      </w:r>
    </w:p>
    <w:p>
      <w:pPr>
        <w:pStyle w:val="Normal"/>
        <w:autoSpaceDE w:val="false"/>
        <w:ind w:firstLine="720"/>
        <w:jc w:val="both"/>
        <w:rPr>
          <w:rFonts w:ascii="Arial" w:hAnsi="Arial" w:cs="Arial"/>
          <w:sz w:val="20"/>
          <w:szCs w:val="20"/>
        </w:rPr>
      </w:pPr>
      <w:bookmarkStart w:id="16" w:name="sub_15"/>
      <w:bookmarkStart w:id="17" w:name="sub_16"/>
      <w:bookmarkEnd w:id="16"/>
      <w:bookmarkEnd w:id="17"/>
      <w:r>
        <w:rPr>
          <w:rFonts w:cs="Arial" w:ascii="Arial" w:hAnsi="Arial"/>
          <w:sz w:val="20"/>
          <w:szCs w:val="20"/>
        </w:rPr>
        <w:t>1.6. В районах существующей застройки очередность планово-регулярной очистки устанавливается по согласованию с местными органами и учреждениями санэпидслужбы. Во вновь застраиваемых жилых микрорайонах централизованная планово-регулярная очистка должна быть организована к моменту ввода зданий в эксплуатацию.</w:t>
      </w:r>
    </w:p>
    <w:p>
      <w:pPr>
        <w:pStyle w:val="Normal"/>
        <w:autoSpaceDE w:val="false"/>
        <w:ind w:firstLine="720"/>
        <w:jc w:val="both"/>
        <w:rPr>
          <w:rFonts w:ascii="Arial" w:hAnsi="Arial" w:cs="Arial"/>
          <w:sz w:val="20"/>
          <w:szCs w:val="20"/>
        </w:rPr>
      </w:pPr>
      <w:bookmarkStart w:id="18" w:name="sub_16"/>
      <w:bookmarkStart w:id="19" w:name="sub_17"/>
      <w:bookmarkEnd w:id="18"/>
      <w:bookmarkEnd w:id="19"/>
      <w:r>
        <w:rPr>
          <w:rFonts w:cs="Arial" w:ascii="Arial" w:hAnsi="Arial"/>
          <w:sz w:val="20"/>
          <w:szCs w:val="20"/>
        </w:rPr>
        <w:t>1.7. Мощность автотранспортных предприятий определяется органами коммунального хозяйства с учетом фактического развития жилого фонда, исправности автотранспорта и других местных условий конкретного населенного пункта.</w:t>
      </w:r>
    </w:p>
    <w:p>
      <w:pPr>
        <w:pStyle w:val="Normal"/>
        <w:autoSpaceDE w:val="false"/>
        <w:ind w:firstLine="720"/>
        <w:jc w:val="both"/>
        <w:rPr>
          <w:rFonts w:ascii="Arial" w:hAnsi="Arial" w:cs="Arial"/>
          <w:sz w:val="20"/>
          <w:szCs w:val="20"/>
        </w:rPr>
      </w:pPr>
      <w:bookmarkStart w:id="20" w:name="sub_17"/>
      <w:bookmarkStart w:id="21" w:name="sub_18"/>
      <w:bookmarkEnd w:id="20"/>
      <w:bookmarkEnd w:id="21"/>
      <w:r>
        <w:rPr>
          <w:rFonts w:cs="Arial" w:ascii="Arial" w:hAnsi="Arial"/>
          <w:sz w:val="20"/>
          <w:szCs w:val="20"/>
        </w:rPr>
        <w:t>1.8. Планово-регулярную очистку следует проводить по договорам-графикам, составленным между организацией, производящей удаление отходов и жилищным органом по согласованию с учреждениями санэпидслужбы.</w:t>
      </w:r>
    </w:p>
    <w:p>
      <w:pPr>
        <w:pStyle w:val="Normal"/>
        <w:autoSpaceDE w:val="false"/>
        <w:ind w:firstLine="720"/>
        <w:jc w:val="both"/>
        <w:rPr>
          <w:rFonts w:ascii="Arial" w:hAnsi="Arial" w:cs="Arial"/>
          <w:sz w:val="20"/>
          <w:szCs w:val="20"/>
        </w:rPr>
      </w:pPr>
      <w:bookmarkStart w:id="22" w:name="sub_18"/>
      <w:bookmarkStart w:id="23" w:name="sub_19"/>
      <w:bookmarkEnd w:id="22"/>
      <w:bookmarkEnd w:id="23"/>
      <w:r>
        <w:rPr>
          <w:rFonts w:cs="Arial" w:ascii="Arial" w:hAnsi="Arial"/>
          <w:sz w:val="20"/>
          <w:szCs w:val="20"/>
        </w:rPr>
        <w:t>1.9. Санитарную очистку отдельных объектов, а также жилой территории различных ведомств,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 по графикам, принятым для данного населенного пункта.</w:t>
      </w:r>
    </w:p>
    <w:p>
      <w:pPr>
        <w:pStyle w:val="Normal"/>
        <w:autoSpaceDE w:val="false"/>
        <w:ind w:firstLine="720"/>
        <w:jc w:val="both"/>
        <w:rPr>
          <w:rFonts w:ascii="Arial" w:hAnsi="Arial" w:cs="Arial"/>
          <w:sz w:val="20"/>
          <w:szCs w:val="20"/>
        </w:rPr>
      </w:pPr>
      <w:bookmarkStart w:id="24" w:name="sub_19"/>
      <w:bookmarkStart w:id="25" w:name="sub_110"/>
      <w:bookmarkEnd w:id="24"/>
      <w:bookmarkEnd w:id="25"/>
      <w:r>
        <w:rPr>
          <w:rFonts w:cs="Arial" w:ascii="Arial" w:hAnsi="Arial"/>
          <w:sz w:val="20"/>
          <w:szCs w:val="20"/>
        </w:rPr>
        <w:t>1.10. Каждый рейс автомашины должен отмечаться в путевом листе администрацией полигона по складированию бытовых отходов.</w:t>
      </w:r>
    </w:p>
    <w:p>
      <w:pPr>
        <w:pStyle w:val="Normal"/>
        <w:autoSpaceDE w:val="false"/>
        <w:ind w:firstLine="720"/>
        <w:jc w:val="both"/>
        <w:rPr>
          <w:rFonts w:ascii="Arial" w:hAnsi="Arial" w:cs="Arial"/>
          <w:sz w:val="20"/>
          <w:szCs w:val="20"/>
        </w:rPr>
      </w:pPr>
      <w:bookmarkStart w:id="26" w:name="sub_110"/>
      <w:bookmarkStart w:id="27" w:name="sub_111"/>
      <w:bookmarkEnd w:id="26"/>
      <w:bookmarkEnd w:id="27"/>
      <w:r>
        <w:rPr>
          <w:rFonts w:cs="Arial" w:ascii="Arial" w:hAnsi="Arial"/>
          <w:sz w:val="20"/>
          <w:szCs w:val="20"/>
        </w:rPr>
        <w:t>1.11. При осуществлении удаления отходов методом "самовывоза" должна применяться талонная система.</w:t>
      </w:r>
    </w:p>
    <w:p>
      <w:pPr>
        <w:pStyle w:val="Normal"/>
        <w:autoSpaceDE w:val="false"/>
        <w:ind w:firstLine="720"/>
        <w:jc w:val="both"/>
        <w:rPr>
          <w:rFonts w:ascii="Arial" w:hAnsi="Arial" w:cs="Arial"/>
          <w:sz w:val="20"/>
          <w:szCs w:val="20"/>
        </w:rPr>
      </w:pPr>
      <w:bookmarkStart w:id="28" w:name="sub_111"/>
      <w:bookmarkStart w:id="29" w:name="sub_112"/>
      <w:bookmarkEnd w:id="28"/>
      <w:bookmarkEnd w:id="29"/>
      <w:r>
        <w:rPr>
          <w:rFonts w:cs="Arial" w:ascii="Arial" w:hAnsi="Arial"/>
          <w:sz w:val="20"/>
          <w:szCs w:val="20"/>
        </w:rPr>
        <w:t>1.12. Для обеспечения шумового комфорта жителей бытовые и пищевые отходы необходимо удалять из домовладений не ранее 7 часов и не позднее 23 часов.</w:t>
      </w:r>
    </w:p>
    <w:p>
      <w:pPr>
        <w:pStyle w:val="Normal"/>
        <w:autoSpaceDE w:val="false"/>
        <w:ind w:firstLine="720"/>
        <w:jc w:val="both"/>
        <w:rPr>
          <w:rFonts w:ascii="Arial" w:hAnsi="Arial" w:cs="Arial"/>
          <w:sz w:val="20"/>
          <w:szCs w:val="20"/>
        </w:rPr>
      </w:pPr>
      <w:bookmarkStart w:id="30" w:name="sub_112"/>
      <w:bookmarkStart w:id="31" w:name="sub_113"/>
      <w:bookmarkEnd w:id="30"/>
      <w:bookmarkEnd w:id="31"/>
      <w:r>
        <w:rPr>
          <w:rFonts w:cs="Arial" w:ascii="Arial" w:hAnsi="Arial"/>
          <w:sz w:val="20"/>
          <w:szCs w:val="20"/>
        </w:rPr>
        <w:t>1.13. Вывоз твердых и жидких бытовых отходов непосредственно на поля и огороды запрещается.</w:t>
      </w:r>
    </w:p>
    <w:p>
      <w:pPr>
        <w:pStyle w:val="Normal"/>
        <w:autoSpaceDE w:val="false"/>
        <w:ind w:firstLine="720"/>
        <w:jc w:val="both"/>
        <w:rPr>
          <w:rFonts w:ascii="Arial" w:hAnsi="Arial" w:cs="Arial"/>
          <w:sz w:val="20"/>
          <w:szCs w:val="20"/>
        </w:rPr>
      </w:pPr>
      <w:bookmarkStart w:id="32" w:name="sub_113"/>
      <w:bookmarkStart w:id="33" w:name="sub_114"/>
      <w:bookmarkEnd w:id="32"/>
      <w:bookmarkEnd w:id="33"/>
      <w:r>
        <w:rPr>
          <w:rFonts w:cs="Arial" w:ascii="Arial" w:hAnsi="Arial"/>
          <w:sz w:val="20"/>
          <w:szCs w:val="20"/>
        </w:rPr>
        <w:t>1.14. Площадки для строительства мусороперегрузочных станций должны отводиться на промышленно-складских территориях или окраинах городов с санитарно-защитными зонами от жилых и общественных зданий не менее 100 м.</w:t>
      </w:r>
    </w:p>
    <w:p>
      <w:pPr>
        <w:pStyle w:val="Normal"/>
        <w:autoSpaceDE w:val="false"/>
        <w:jc w:val="both"/>
        <w:rPr>
          <w:rFonts w:ascii="Courier New" w:hAnsi="Courier New" w:cs="Courier New"/>
          <w:sz w:val="20"/>
          <w:szCs w:val="20"/>
        </w:rPr>
      </w:pPr>
      <w:bookmarkStart w:id="34" w:name="sub_114"/>
      <w:bookmarkStart w:id="35" w:name="sub_114"/>
      <w:bookmarkEnd w:id="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172871720"/>
      <w:bookmarkEnd w:id="36"/>
      <w:r>
        <w:rPr>
          <w:rFonts w:cs="Arial" w:ascii="Arial" w:hAnsi="Arial"/>
          <w:i/>
          <w:iCs/>
          <w:color w:val="800080"/>
          <w:sz w:val="20"/>
          <w:szCs w:val="20"/>
        </w:rPr>
        <w:t>См. письмо Минздрава РФ от 26 марта 2004 г. N 1100/919-04-111 "О мерах по улучшению санитарного состояния территорий населенных мест"</w:t>
      </w:r>
    </w:p>
    <w:p>
      <w:pPr>
        <w:pStyle w:val="Normal"/>
        <w:autoSpaceDE w:val="false"/>
        <w:jc w:val="both"/>
        <w:rPr>
          <w:rFonts w:ascii="Arial" w:hAnsi="Arial" w:cs="Arial"/>
          <w:i/>
          <w:i/>
          <w:iCs/>
          <w:color w:val="800080"/>
          <w:sz w:val="20"/>
          <w:szCs w:val="20"/>
        </w:rPr>
      </w:pPr>
      <w:bookmarkStart w:id="37" w:name="sub_172871720"/>
      <w:bookmarkStart w:id="38" w:name="sub_172871720"/>
      <w:bookmarkEnd w:id="3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00"/>
      <w:bookmarkEnd w:id="39"/>
      <w:r>
        <w:rPr>
          <w:rFonts w:cs="Arial" w:ascii="Arial" w:hAnsi="Arial"/>
          <w:b/>
          <w:bCs/>
          <w:color w:val="000080"/>
          <w:sz w:val="20"/>
          <w:szCs w:val="20"/>
        </w:rPr>
        <w:t>2. Сбор твердых, жидких бытовых и пищевых отходов</w:t>
      </w:r>
    </w:p>
    <w:p>
      <w:pPr>
        <w:pStyle w:val="Normal"/>
        <w:autoSpaceDE w:val="false"/>
        <w:jc w:val="both"/>
        <w:rPr>
          <w:rFonts w:ascii="Courier New" w:hAnsi="Courier New" w:cs="Courier New"/>
          <w:b/>
          <w:b/>
          <w:bCs/>
          <w:color w:val="000080"/>
          <w:sz w:val="20"/>
          <w:szCs w:val="20"/>
        </w:rPr>
      </w:pPr>
      <w:bookmarkStart w:id="40" w:name="sub_200"/>
      <w:bookmarkStart w:id="41" w:name="sub_20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 w:name="sub_21"/>
      <w:bookmarkEnd w:id="42"/>
      <w:r>
        <w:rPr>
          <w:rFonts w:cs="Arial" w:ascii="Arial" w:hAnsi="Arial"/>
          <w:b/>
          <w:bCs/>
          <w:color w:val="000080"/>
          <w:sz w:val="20"/>
          <w:szCs w:val="20"/>
        </w:rPr>
        <w:t>2.1. Общие требования</w:t>
      </w:r>
    </w:p>
    <w:p>
      <w:pPr>
        <w:pStyle w:val="Normal"/>
        <w:autoSpaceDE w:val="false"/>
        <w:jc w:val="both"/>
        <w:rPr>
          <w:rFonts w:ascii="Courier New" w:hAnsi="Courier New" w:cs="Courier New"/>
          <w:sz w:val="20"/>
          <w:szCs w:val="20"/>
        </w:rPr>
      </w:pPr>
      <w:bookmarkStart w:id="43" w:name="sub_21"/>
      <w:bookmarkStart w:id="44" w:name="sub_21"/>
      <w:bookmarkEnd w:id="4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 w:name="sub_211"/>
      <w:bookmarkEnd w:id="45"/>
      <w:r>
        <w:rPr>
          <w:rFonts w:cs="Arial" w:ascii="Arial" w:hAnsi="Arial"/>
          <w:sz w:val="20"/>
          <w:szCs w:val="20"/>
        </w:rPr>
        <w:t>2.1.1. Объектами очистки являются: территория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p>
    <w:p>
      <w:pPr>
        <w:pStyle w:val="Normal"/>
        <w:autoSpaceDE w:val="false"/>
        <w:ind w:firstLine="720"/>
        <w:jc w:val="both"/>
        <w:rPr>
          <w:rFonts w:ascii="Arial" w:hAnsi="Arial" w:cs="Arial"/>
          <w:sz w:val="20"/>
          <w:szCs w:val="20"/>
        </w:rPr>
      </w:pPr>
      <w:bookmarkStart w:id="46" w:name="sub_211"/>
      <w:bookmarkStart w:id="47" w:name="sub_212"/>
      <w:bookmarkEnd w:id="46"/>
      <w:bookmarkEnd w:id="47"/>
      <w:r>
        <w:rPr>
          <w:rFonts w:cs="Arial" w:ascii="Arial" w:hAnsi="Arial"/>
          <w:sz w:val="20"/>
          <w:szCs w:val="20"/>
        </w:rPr>
        <w:t>2.1.2. Ввиду повышенного эпидемического риска и опасности для здоровья населения специфическими объектами очистки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pPr>
        <w:pStyle w:val="Normal"/>
        <w:autoSpaceDE w:val="false"/>
        <w:ind w:firstLine="720"/>
        <w:jc w:val="both"/>
        <w:rPr>
          <w:rFonts w:ascii="Arial" w:hAnsi="Arial" w:cs="Arial"/>
          <w:sz w:val="20"/>
          <w:szCs w:val="20"/>
        </w:rPr>
      </w:pPr>
      <w:bookmarkStart w:id="48" w:name="sub_212"/>
      <w:bookmarkStart w:id="49" w:name="sub_213"/>
      <w:bookmarkEnd w:id="48"/>
      <w:bookmarkEnd w:id="49"/>
      <w:r>
        <w:rPr>
          <w:rFonts w:cs="Arial" w:ascii="Arial" w:hAnsi="Arial"/>
          <w:sz w:val="20"/>
          <w:szCs w:val="20"/>
        </w:rPr>
        <w:t>2.1.3.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pPr>
        <w:pStyle w:val="Normal"/>
        <w:autoSpaceDE w:val="false"/>
        <w:ind w:firstLine="720"/>
        <w:jc w:val="both"/>
        <w:rPr>
          <w:rFonts w:ascii="Arial" w:hAnsi="Arial" w:cs="Arial"/>
          <w:sz w:val="20"/>
          <w:szCs w:val="20"/>
        </w:rPr>
      </w:pPr>
      <w:bookmarkStart w:id="50" w:name="sub_213"/>
      <w:bookmarkStart w:id="51" w:name="sub_214"/>
      <w:bookmarkEnd w:id="50"/>
      <w:bookmarkEnd w:id="51"/>
      <w:r>
        <w:rPr>
          <w:rFonts w:cs="Arial" w:ascii="Arial" w:hAnsi="Arial"/>
          <w:sz w:val="20"/>
          <w:szCs w:val="20"/>
        </w:rPr>
        <w:t>2.1.4.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pPr>
        <w:pStyle w:val="Normal"/>
        <w:autoSpaceDE w:val="false"/>
        <w:ind w:firstLine="720"/>
        <w:jc w:val="both"/>
        <w:rPr>
          <w:rFonts w:ascii="Arial" w:hAnsi="Arial" w:cs="Arial"/>
          <w:sz w:val="20"/>
          <w:szCs w:val="20"/>
        </w:rPr>
      </w:pPr>
      <w:bookmarkStart w:id="52" w:name="sub_214"/>
      <w:bookmarkStart w:id="53" w:name="sub_215"/>
      <w:bookmarkEnd w:id="52"/>
      <w:bookmarkEnd w:id="53"/>
      <w:r>
        <w:rPr>
          <w:rFonts w:cs="Arial" w:ascii="Arial" w:hAnsi="Arial"/>
          <w:sz w:val="20"/>
          <w:szCs w:val="20"/>
        </w:rPr>
        <w:t>2.1.5. Твердые бытовые отходы вывозятся мусоровозным транспортом, а жидкие отходы из неканализованных домовладений - ассенизационным вакуумным транспортом.</w:t>
      </w:r>
    </w:p>
    <w:p>
      <w:pPr>
        <w:pStyle w:val="Normal"/>
        <w:autoSpaceDE w:val="false"/>
        <w:jc w:val="both"/>
        <w:rPr>
          <w:rFonts w:ascii="Courier New" w:hAnsi="Courier New" w:cs="Courier New"/>
          <w:sz w:val="20"/>
          <w:szCs w:val="20"/>
        </w:rPr>
      </w:pPr>
      <w:bookmarkStart w:id="54" w:name="sub_215"/>
      <w:bookmarkStart w:id="55" w:name="sub_215"/>
      <w:bookmarkEnd w:id="5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6" w:name="sub_22"/>
      <w:bookmarkEnd w:id="56"/>
      <w:r>
        <w:rPr>
          <w:rFonts w:cs="Arial" w:ascii="Arial" w:hAnsi="Arial"/>
          <w:b/>
          <w:bCs/>
          <w:color w:val="000080"/>
          <w:sz w:val="20"/>
          <w:szCs w:val="20"/>
        </w:rPr>
        <w:t>2.2. Сбор твердых бытовых отходов</w:t>
      </w:r>
    </w:p>
    <w:p>
      <w:pPr>
        <w:pStyle w:val="Normal"/>
        <w:autoSpaceDE w:val="false"/>
        <w:jc w:val="both"/>
        <w:rPr>
          <w:rFonts w:ascii="Courier New" w:hAnsi="Courier New" w:cs="Courier New"/>
          <w:sz w:val="20"/>
          <w:szCs w:val="20"/>
        </w:rPr>
      </w:pPr>
      <w:bookmarkStart w:id="57" w:name="sub_22"/>
      <w:bookmarkStart w:id="58" w:name="sub_22"/>
      <w:bookmarkEnd w:id="5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 w:name="sub_221"/>
      <w:bookmarkEnd w:id="59"/>
      <w:r>
        <w:rPr>
          <w:rFonts w:cs="Arial" w:ascii="Arial" w:hAnsi="Arial"/>
          <w:sz w:val="20"/>
          <w:szCs w:val="20"/>
        </w:rPr>
        <w:t>2.2.1.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pPr>
        <w:pStyle w:val="Normal"/>
        <w:autoSpaceDE w:val="false"/>
        <w:ind w:firstLine="720"/>
        <w:jc w:val="both"/>
        <w:rPr>
          <w:rFonts w:ascii="Arial" w:hAnsi="Arial" w:cs="Arial"/>
          <w:sz w:val="20"/>
          <w:szCs w:val="20"/>
        </w:rPr>
      </w:pPr>
      <w:bookmarkStart w:id="60" w:name="sub_221"/>
      <w:bookmarkStart w:id="61" w:name="sub_222"/>
      <w:bookmarkEnd w:id="60"/>
      <w:bookmarkEnd w:id="61"/>
      <w:r>
        <w:rPr>
          <w:rFonts w:cs="Arial" w:ascii="Arial" w:hAnsi="Arial"/>
          <w:sz w:val="20"/>
          <w:szCs w:val="20"/>
        </w:rPr>
        <w:t>2.2.2.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pPr>
        <w:pStyle w:val="Normal"/>
        <w:autoSpaceDE w:val="false"/>
        <w:ind w:firstLine="720"/>
        <w:jc w:val="both"/>
        <w:rPr>
          <w:rFonts w:ascii="Arial" w:hAnsi="Arial" w:cs="Arial"/>
          <w:sz w:val="20"/>
          <w:szCs w:val="20"/>
        </w:rPr>
      </w:pPr>
      <w:bookmarkStart w:id="62" w:name="sub_222"/>
      <w:bookmarkStart w:id="63" w:name="sub_223"/>
      <w:bookmarkEnd w:id="62"/>
      <w:bookmarkEnd w:id="63"/>
      <w:r>
        <w:rPr>
          <w:rFonts w:cs="Arial" w:ascii="Arial" w:hAnsi="Arial"/>
          <w:sz w:val="20"/>
          <w:szCs w:val="20"/>
        </w:rPr>
        <w:t>2.2.3.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(см. Альбом площадок под контейнеры для сбора бытовых отходов, Свердловск, УНИИ, АКХ, 1977).</w:t>
      </w:r>
    </w:p>
    <w:p>
      <w:pPr>
        <w:pStyle w:val="Normal"/>
        <w:autoSpaceDE w:val="false"/>
        <w:ind w:firstLine="720"/>
        <w:jc w:val="both"/>
        <w:rPr>
          <w:rFonts w:ascii="Arial" w:hAnsi="Arial" w:cs="Arial"/>
          <w:sz w:val="20"/>
          <w:szCs w:val="20"/>
        </w:rPr>
      </w:pPr>
      <w:bookmarkStart w:id="64" w:name="sub_223"/>
      <w:bookmarkEnd w:id="64"/>
      <w:r>
        <w:rPr>
          <w:rFonts w:cs="Arial" w:ascii="Arial" w:hAnsi="Arial"/>
          <w:sz w:val="20"/>
          <w:szCs w:val="20"/>
        </w:rPr>
        <w:t>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w:t>
      </w:r>
    </w:p>
    <w:p>
      <w:pPr>
        <w:pStyle w:val="Normal"/>
        <w:autoSpaceDE w:val="false"/>
        <w:ind w:firstLine="720"/>
        <w:jc w:val="both"/>
        <w:rPr>
          <w:rFonts w:ascii="Arial" w:hAnsi="Arial" w:cs="Arial"/>
          <w:sz w:val="20"/>
          <w:szCs w:val="20"/>
        </w:rPr>
      </w:pPr>
      <w:r>
        <w:rPr>
          <w:rFonts w:cs="Arial" w:ascii="Arial" w:hAnsi="Arial"/>
          <w:sz w:val="20"/>
          <w:szCs w:val="20"/>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(с участием районного архитектора, жилищно-эксплуатационной организации, квартального комитета, санитарного врача). Акты комиссий должны утверждаться исполкомами местных Советов народных депутатов.</w:t>
      </w:r>
    </w:p>
    <w:p>
      <w:pPr>
        <w:pStyle w:val="Normal"/>
        <w:autoSpaceDE w:val="false"/>
        <w:ind w:firstLine="720"/>
        <w:jc w:val="both"/>
        <w:rPr>
          <w:rFonts w:ascii="Arial" w:hAnsi="Arial" w:cs="Arial"/>
          <w:sz w:val="20"/>
          <w:szCs w:val="20"/>
        </w:rPr>
      </w:pPr>
      <w:r>
        <w:rPr>
          <w:rFonts w:cs="Arial" w:ascii="Arial" w:hAnsi="Arial"/>
          <w:sz w:val="20"/>
          <w:szCs w:val="20"/>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 В конфликтных ситуациях этот вопрос должен рассматриваться представителями общественности, административными комиссиями исполкомов районных и поселковых Советов народных депутатов.</w:t>
      </w:r>
    </w:p>
    <w:p>
      <w:pPr>
        <w:pStyle w:val="Normal"/>
        <w:autoSpaceDE w:val="false"/>
        <w:ind w:firstLine="720"/>
        <w:jc w:val="both"/>
        <w:rPr>
          <w:rFonts w:ascii="Arial" w:hAnsi="Arial" w:cs="Arial"/>
          <w:sz w:val="20"/>
          <w:szCs w:val="20"/>
        </w:rPr>
      </w:pPr>
      <w:bookmarkStart w:id="65" w:name="sub_224"/>
      <w:bookmarkEnd w:id="65"/>
      <w:r>
        <w:rPr>
          <w:rFonts w:cs="Arial" w:ascii="Arial" w:hAnsi="Arial"/>
          <w:sz w:val="20"/>
          <w:szCs w:val="20"/>
        </w:rPr>
        <w:t>2.2.4. Металлические сборники отходов в летний период необходимо промывать (при "несменяемой" системе не реже одного раза в 10 дней, "сменяемой" - после опорожнения), деревянные сборники - дезинфицировать (после каждого опорожнения).</w:t>
      </w:r>
    </w:p>
    <w:p>
      <w:pPr>
        <w:pStyle w:val="Normal"/>
        <w:autoSpaceDE w:val="false"/>
        <w:ind w:firstLine="720"/>
        <w:jc w:val="both"/>
        <w:rPr>
          <w:rFonts w:ascii="Arial" w:hAnsi="Arial" w:cs="Arial"/>
          <w:sz w:val="20"/>
          <w:szCs w:val="20"/>
        </w:rPr>
      </w:pPr>
      <w:bookmarkStart w:id="66" w:name="sub_224"/>
      <w:bookmarkStart w:id="67" w:name="sub_225"/>
      <w:bookmarkEnd w:id="66"/>
      <w:bookmarkEnd w:id="67"/>
      <w:r>
        <w:rPr>
          <w:rFonts w:cs="Arial" w:ascii="Arial" w:hAnsi="Arial"/>
          <w:sz w:val="20"/>
          <w:szCs w:val="20"/>
        </w:rPr>
        <w:t>2.2.5. Выбор вторичного сырья (текстиль, банки, бутылки, другие предметы) из сборников отходов, а также из мусоровозного транспорта не допускается.</w:t>
      </w:r>
    </w:p>
    <w:p>
      <w:pPr>
        <w:pStyle w:val="Normal"/>
        <w:autoSpaceDE w:val="false"/>
        <w:ind w:firstLine="720"/>
        <w:jc w:val="both"/>
        <w:rPr>
          <w:rFonts w:ascii="Arial" w:hAnsi="Arial" w:cs="Arial"/>
          <w:sz w:val="20"/>
          <w:szCs w:val="20"/>
        </w:rPr>
      </w:pPr>
      <w:bookmarkStart w:id="68" w:name="sub_225"/>
      <w:bookmarkStart w:id="69" w:name="sub_226"/>
      <w:bookmarkEnd w:id="68"/>
      <w:bookmarkEnd w:id="69"/>
      <w:r>
        <w:rPr>
          <w:rFonts w:cs="Arial" w:ascii="Arial" w:hAnsi="Arial"/>
          <w:sz w:val="20"/>
          <w:szCs w:val="20"/>
        </w:rPr>
        <w:t>2.2.6. Во вновь строящихся жилых домах 5 этажей и более следует устраивать мусоропроводы в соответствии с требованиями ВСН 8-72.</w:t>
      </w:r>
    </w:p>
    <w:p>
      <w:pPr>
        <w:pStyle w:val="Normal"/>
        <w:autoSpaceDE w:val="false"/>
        <w:jc w:val="both"/>
        <w:rPr>
          <w:rFonts w:ascii="Courier New" w:hAnsi="Courier New" w:cs="Courier New"/>
          <w:sz w:val="20"/>
          <w:szCs w:val="20"/>
        </w:rPr>
      </w:pPr>
      <w:bookmarkStart w:id="70" w:name="sub_226"/>
      <w:bookmarkStart w:id="71" w:name="sub_226"/>
      <w:bookmarkEnd w:id="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 w:name="sub_172875720"/>
      <w:bookmarkEnd w:id="72"/>
      <w:r>
        <w:rPr>
          <w:rFonts w:cs="Arial" w:ascii="Arial" w:hAnsi="Arial"/>
          <w:i/>
          <w:iCs/>
          <w:color w:val="800080"/>
          <w:sz w:val="20"/>
          <w:szCs w:val="20"/>
        </w:rPr>
        <w:t>Взамен ВСН 8-72 постановлением Госстроя РФ от 29 октября 2002 г. N 148 с 1 января 2003 г. введен в действие СП 31-108-2002 "Мусоропроводы жилых и общественных зданий и сооружений"</w:t>
      </w:r>
    </w:p>
    <w:p>
      <w:pPr>
        <w:pStyle w:val="Normal"/>
        <w:autoSpaceDE w:val="false"/>
        <w:jc w:val="both"/>
        <w:rPr>
          <w:rFonts w:ascii="Arial" w:hAnsi="Arial" w:cs="Arial"/>
          <w:i/>
          <w:i/>
          <w:iCs/>
          <w:color w:val="800080"/>
          <w:sz w:val="20"/>
          <w:szCs w:val="20"/>
        </w:rPr>
      </w:pPr>
      <w:bookmarkStart w:id="73" w:name="sub_172875720"/>
      <w:bookmarkStart w:id="74" w:name="sub_172875720"/>
      <w:bookmarkEnd w:id="7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5" w:name="sub_227"/>
      <w:bookmarkEnd w:id="75"/>
      <w:r>
        <w:rPr>
          <w:rFonts w:cs="Arial" w:ascii="Arial" w:hAnsi="Arial"/>
          <w:sz w:val="20"/>
          <w:szCs w:val="20"/>
        </w:rPr>
        <w:t>2.2.7.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pPr>
        <w:pStyle w:val="Normal"/>
        <w:autoSpaceDE w:val="false"/>
        <w:ind w:firstLine="720"/>
        <w:jc w:val="both"/>
        <w:rPr>
          <w:rFonts w:ascii="Arial" w:hAnsi="Arial" w:cs="Arial"/>
          <w:sz w:val="20"/>
          <w:szCs w:val="20"/>
        </w:rPr>
      </w:pPr>
      <w:bookmarkStart w:id="76" w:name="sub_227"/>
      <w:bookmarkEnd w:id="76"/>
      <w:r>
        <w:rPr>
          <w:rFonts w:cs="Arial" w:ascii="Arial" w:hAnsi="Arial"/>
          <w:sz w:val="20"/>
          <w:szCs w:val="20"/>
        </w:rPr>
        <w:t>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w:t>
      </w:r>
    </w:p>
    <w:p>
      <w:pPr>
        <w:pStyle w:val="Normal"/>
        <w:autoSpaceDE w:val="false"/>
        <w:ind w:firstLine="720"/>
        <w:jc w:val="both"/>
        <w:rPr>
          <w:rFonts w:ascii="Arial" w:hAnsi="Arial" w:cs="Arial"/>
          <w:sz w:val="20"/>
          <w:szCs w:val="20"/>
        </w:rPr>
      </w:pPr>
      <w:bookmarkStart w:id="77" w:name="sub_228"/>
      <w:bookmarkEnd w:id="77"/>
      <w:r>
        <w:rPr>
          <w:rFonts w:cs="Arial" w:ascii="Arial" w:hAnsi="Arial"/>
          <w:sz w:val="20"/>
          <w:szCs w:val="20"/>
        </w:rPr>
        <w:t>2.2.8.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pPr>
        <w:pStyle w:val="Normal"/>
        <w:autoSpaceDE w:val="false"/>
        <w:ind w:firstLine="720"/>
        <w:jc w:val="both"/>
        <w:rPr>
          <w:rFonts w:ascii="Arial" w:hAnsi="Arial" w:cs="Arial"/>
          <w:sz w:val="20"/>
          <w:szCs w:val="20"/>
        </w:rPr>
      </w:pPr>
      <w:bookmarkStart w:id="78" w:name="sub_228"/>
      <w:bookmarkEnd w:id="78"/>
      <w:r>
        <w:rPr>
          <w:rFonts w:cs="Arial" w:ascii="Arial" w:hAnsi="Arial"/>
          <w:sz w:val="20"/>
          <w:szCs w:val="20"/>
        </w:rPr>
        <w:t>Для дезинфекции каналов мусоропроводов следует применять растворы: лизола (8-5%), креолина (8-5%), нафтализола (15-10%), фенола (3-5%), метасиликата натрия (1-3%). Время контакта не менее 0,5 часа. Металлические емкости, контейнеры и каналы мусоропроводов дезинфицировать хлорактивными веществами и их растворами категорически запрещается.</w:t>
      </w:r>
    </w:p>
    <w:p>
      <w:pPr>
        <w:pStyle w:val="Normal"/>
        <w:autoSpaceDE w:val="false"/>
        <w:ind w:firstLine="720"/>
        <w:jc w:val="both"/>
        <w:rPr>
          <w:rFonts w:ascii="Arial" w:hAnsi="Arial" w:cs="Arial"/>
          <w:sz w:val="20"/>
          <w:szCs w:val="20"/>
        </w:rPr>
      </w:pPr>
      <w:bookmarkStart w:id="79" w:name="sub_229"/>
      <w:bookmarkEnd w:id="79"/>
      <w:r>
        <w:rPr>
          <w:rFonts w:cs="Arial" w:ascii="Arial" w:hAnsi="Arial"/>
          <w:sz w:val="20"/>
          <w:szCs w:val="20"/>
        </w:rPr>
        <w:t>2.2.9. Удаление негабаритных отходов из домовладений следует производить по мере их накопления, но не реже одного раза в неделю.</w:t>
      </w:r>
    </w:p>
    <w:p>
      <w:pPr>
        <w:pStyle w:val="Normal"/>
        <w:autoSpaceDE w:val="false"/>
        <w:ind w:firstLine="720"/>
        <w:jc w:val="both"/>
        <w:rPr>
          <w:rFonts w:ascii="Arial" w:hAnsi="Arial" w:cs="Arial"/>
          <w:sz w:val="20"/>
          <w:szCs w:val="20"/>
        </w:rPr>
      </w:pPr>
      <w:bookmarkStart w:id="80" w:name="sub_229"/>
      <w:bookmarkStart w:id="81" w:name="sub_2210"/>
      <w:bookmarkEnd w:id="80"/>
      <w:bookmarkEnd w:id="81"/>
      <w:r>
        <w:rPr>
          <w:rFonts w:cs="Arial" w:ascii="Arial" w:hAnsi="Arial"/>
          <w:sz w:val="20"/>
          <w:szCs w:val="20"/>
        </w:rPr>
        <w:t>2.2.10.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дом.</w:t>
      </w:r>
    </w:p>
    <w:p>
      <w:pPr>
        <w:pStyle w:val="Normal"/>
        <w:autoSpaceDE w:val="false"/>
        <w:ind w:firstLine="720"/>
        <w:jc w:val="both"/>
        <w:rPr>
          <w:rFonts w:ascii="Arial" w:hAnsi="Arial" w:cs="Arial"/>
          <w:sz w:val="20"/>
          <w:szCs w:val="20"/>
        </w:rPr>
      </w:pPr>
      <w:bookmarkStart w:id="82" w:name="sub_2210"/>
      <w:bookmarkStart w:id="83" w:name="sub_2211"/>
      <w:bookmarkEnd w:id="82"/>
      <w:bookmarkEnd w:id="83"/>
      <w:r>
        <w:rPr>
          <w:rFonts w:cs="Arial" w:ascii="Arial" w:hAnsi="Arial"/>
          <w:sz w:val="20"/>
          <w:szCs w:val="20"/>
        </w:rPr>
        <w:t>2.2.11.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одно-двухэтажных домах.</w:t>
      </w:r>
    </w:p>
    <w:p>
      <w:pPr>
        <w:pStyle w:val="Normal"/>
        <w:autoSpaceDE w:val="false"/>
        <w:jc w:val="both"/>
        <w:rPr>
          <w:rFonts w:ascii="Courier New" w:hAnsi="Courier New" w:cs="Courier New"/>
          <w:sz w:val="20"/>
          <w:szCs w:val="20"/>
        </w:rPr>
      </w:pPr>
      <w:bookmarkStart w:id="84" w:name="sub_2211"/>
      <w:bookmarkStart w:id="85" w:name="sub_2211"/>
      <w:bookmarkEnd w:id="8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 w:name="sub_23"/>
      <w:bookmarkEnd w:id="86"/>
      <w:r>
        <w:rPr>
          <w:rFonts w:cs="Arial" w:ascii="Arial" w:hAnsi="Arial"/>
          <w:b/>
          <w:bCs/>
          <w:color w:val="000080"/>
          <w:sz w:val="20"/>
          <w:szCs w:val="20"/>
        </w:rPr>
        <w:t>2.3. Сбор жидких отходов</w:t>
      </w:r>
    </w:p>
    <w:p>
      <w:pPr>
        <w:pStyle w:val="Normal"/>
        <w:autoSpaceDE w:val="false"/>
        <w:jc w:val="both"/>
        <w:rPr>
          <w:rFonts w:ascii="Courier New" w:hAnsi="Courier New" w:cs="Courier New"/>
          <w:sz w:val="20"/>
          <w:szCs w:val="20"/>
        </w:rPr>
      </w:pPr>
      <w:bookmarkStart w:id="87" w:name="sub_23"/>
      <w:bookmarkStart w:id="88" w:name="sub_23"/>
      <w:bookmarkEnd w:id="8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9" w:name="sub_231"/>
      <w:bookmarkEnd w:id="89"/>
      <w:r>
        <w:rPr>
          <w:rFonts w:cs="Arial" w:ascii="Arial" w:hAnsi="Arial"/>
          <w:sz w:val="20"/>
          <w:szCs w:val="20"/>
        </w:rPr>
        <w:t>2.3.1.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pPr>
        <w:pStyle w:val="Normal"/>
        <w:autoSpaceDE w:val="false"/>
        <w:ind w:firstLine="720"/>
        <w:jc w:val="both"/>
        <w:rPr>
          <w:rFonts w:ascii="Arial" w:hAnsi="Arial" w:cs="Arial"/>
          <w:sz w:val="20"/>
          <w:szCs w:val="20"/>
        </w:rPr>
      </w:pPr>
      <w:bookmarkStart w:id="90" w:name="sub_231"/>
      <w:bookmarkStart w:id="91" w:name="sub_232"/>
      <w:bookmarkEnd w:id="90"/>
      <w:bookmarkEnd w:id="91"/>
      <w:r>
        <w:rPr>
          <w:rFonts w:cs="Arial" w:ascii="Arial" w:hAnsi="Arial"/>
          <w:sz w:val="20"/>
          <w:szCs w:val="20"/>
        </w:rPr>
        <w:t>2.3.2.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pPr>
        <w:pStyle w:val="Normal"/>
        <w:autoSpaceDE w:val="false"/>
        <w:ind w:firstLine="720"/>
        <w:jc w:val="both"/>
        <w:rPr>
          <w:rFonts w:ascii="Arial" w:hAnsi="Arial" w:cs="Arial"/>
          <w:sz w:val="20"/>
          <w:szCs w:val="20"/>
        </w:rPr>
      </w:pPr>
      <w:bookmarkStart w:id="92" w:name="sub_232"/>
      <w:bookmarkEnd w:id="92"/>
      <w:r>
        <w:rPr>
          <w:rFonts w:cs="Arial" w:ascii="Arial" w:hAnsi="Arial"/>
          <w:sz w:val="20"/>
          <w:szCs w:val="20"/>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pPr>
        <w:pStyle w:val="Normal"/>
        <w:autoSpaceDE w:val="false"/>
        <w:ind w:firstLine="720"/>
        <w:jc w:val="both"/>
        <w:rPr>
          <w:rFonts w:ascii="Arial" w:hAnsi="Arial" w:cs="Arial"/>
          <w:sz w:val="20"/>
          <w:szCs w:val="20"/>
        </w:rPr>
      </w:pPr>
      <w:r>
        <w:rPr>
          <w:rFonts w:cs="Arial" w:ascii="Arial" w:hAnsi="Arial"/>
          <w:sz w:val="20"/>
          <w:szCs w:val="20"/>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pPr>
        <w:pStyle w:val="Normal"/>
        <w:autoSpaceDE w:val="false"/>
        <w:ind w:firstLine="720"/>
        <w:jc w:val="both"/>
        <w:rPr>
          <w:rFonts w:ascii="Arial" w:hAnsi="Arial" w:cs="Arial"/>
          <w:sz w:val="20"/>
          <w:szCs w:val="20"/>
        </w:rPr>
      </w:pPr>
      <w:bookmarkStart w:id="93" w:name="sub_233"/>
      <w:bookmarkEnd w:id="93"/>
      <w:r>
        <w:rPr>
          <w:rFonts w:cs="Arial" w:ascii="Arial" w:hAnsi="Arial"/>
          <w:sz w:val="20"/>
          <w:szCs w:val="20"/>
        </w:rPr>
        <w:t>2.3.3.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pPr>
        <w:pStyle w:val="Normal"/>
        <w:autoSpaceDE w:val="false"/>
        <w:ind w:firstLine="720"/>
        <w:jc w:val="both"/>
        <w:rPr>
          <w:rFonts w:ascii="Arial" w:hAnsi="Arial" w:cs="Arial"/>
          <w:sz w:val="20"/>
          <w:szCs w:val="20"/>
        </w:rPr>
      </w:pPr>
      <w:bookmarkStart w:id="94" w:name="sub_233"/>
      <w:bookmarkEnd w:id="94"/>
      <w:r>
        <w:rPr>
          <w:rFonts w:cs="Arial" w:ascii="Arial" w:hAnsi="Arial"/>
          <w:sz w:val="20"/>
          <w:szCs w:val="20"/>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pPr>
        <w:pStyle w:val="Normal"/>
        <w:autoSpaceDE w:val="false"/>
        <w:ind w:firstLine="720"/>
        <w:jc w:val="both"/>
        <w:rPr>
          <w:rFonts w:ascii="Arial" w:hAnsi="Arial" w:cs="Arial"/>
          <w:sz w:val="20"/>
          <w:szCs w:val="20"/>
        </w:rPr>
      </w:pPr>
      <w:bookmarkStart w:id="95" w:name="sub_234"/>
      <w:bookmarkEnd w:id="95"/>
      <w:r>
        <w:rPr>
          <w:rFonts w:cs="Arial" w:ascii="Arial" w:hAnsi="Arial"/>
          <w:sz w:val="20"/>
          <w:szCs w:val="20"/>
        </w:rPr>
        <w:t>2.3.4. Выгреб следует очищать по мере его заполнения, но не реже одного раза в полгода.</w:t>
      </w:r>
    </w:p>
    <w:p>
      <w:pPr>
        <w:pStyle w:val="Normal"/>
        <w:autoSpaceDE w:val="false"/>
        <w:ind w:firstLine="720"/>
        <w:jc w:val="both"/>
        <w:rPr>
          <w:rFonts w:ascii="Arial" w:hAnsi="Arial" w:cs="Arial"/>
          <w:sz w:val="20"/>
          <w:szCs w:val="20"/>
        </w:rPr>
      </w:pPr>
      <w:bookmarkStart w:id="96" w:name="sub_234"/>
      <w:bookmarkStart w:id="97" w:name="sub_235"/>
      <w:bookmarkEnd w:id="96"/>
      <w:bookmarkEnd w:id="97"/>
      <w:r>
        <w:rPr>
          <w:rFonts w:cs="Arial" w:ascii="Arial" w:hAnsi="Arial"/>
          <w:sz w:val="20"/>
          <w:szCs w:val="20"/>
        </w:rPr>
        <w:t>2.3.5.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pPr>
        <w:pStyle w:val="Normal"/>
        <w:autoSpaceDE w:val="false"/>
        <w:ind w:firstLine="720"/>
        <w:jc w:val="both"/>
        <w:rPr>
          <w:rFonts w:ascii="Arial" w:hAnsi="Arial" w:cs="Arial"/>
          <w:sz w:val="20"/>
          <w:szCs w:val="20"/>
        </w:rPr>
      </w:pPr>
      <w:bookmarkStart w:id="98" w:name="sub_235"/>
      <w:bookmarkEnd w:id="98"/>
      <w:r>
        <w:rPr>
          <w:rFonts w:cs="Arial" w:ascii="Arial" w:hAnsi="Arial"/>
          <w:sz w:val="20"/>
          <w:szCs w:val="20"/>
        </w:rPr>
        <w:t>Наземная часть помойниц и дворовых уборных должна быть непроницаемой для грызунов и насекомых.</w:t>
      </w:r>
    </w:p>
    <w:p>
      <w:pPr>
        <w:pStyle w:val="Normal"/>
        <w:autoSpaceDE w:val="false"/>
        <w:ind w:firstLine="720"/>
        <w:jc w:val="both"/>
        <w:rPr>
          <w:rFonts w:ascii="Arial" w:hAnsi="Arial" w:cs="Arial"/>
          <w:sz w:val="20"/>
          <w:szCs w:val="20"/>
        </w:rPr>
      </w:pPr>
      <w:r>
        <w:rPr>
          <w:rFonts w:cs="Arial" w:ascii="Arial" w:hAnsi="Arial"/>
          <w:sz w:val="20"/>
          <w:szCs w:val="20"/>
        </w:rPr>
        <w:t>Неканализованные уборные и выгребные ямы дезинфицируют растворами состава: хлорная известь (10%), гипохлорид натрия (3-5%), лизол (5%), нафтализол (10%), креолин (5%), метасиликат натрия (10%). (Эти же растворы применяют для дезинфекции деревянных мусоросборников. Время контакта не менее 2 мин.).</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применять сухую хлорную известь (исключение составляют пищевые объекты и медицинские лечебно-профилактические учреждения).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9" w:name="sub_24"/>
      <w:bookmarkEnd w:id="99"/>
      <w:r>
        <w:rPr>
          <w:rFonts w:cs="Arial" w:ascii="Arial" w:hAnsi="Arial"/>
          <w:b/>
          <w:bCs/>
          <w:color w:val="000080"/>
          <w:sz w:val="20"/>
          <w:szCs w:val="20"/>
        </w:rPr>
        <w:t>2.4. Сбор пищевых отходов</w:t>
      </w:r>
    </w:p>
    <w:p>
      <w:pPr>
        <w:pStyle w:val="Normal"/>
        <w:autoSpaceDE w:val="false"/>
        <w:jc w:val="both"/>
        <w:rPr>
          <w:rFonts w:ascii="Courier New" w:hAnsi="Courier New" w:cs="Courier New"/>
          <w:sz w:val="20"/>
          <w:szCs w:val="20"/>
        </w:rPr>
      </w:pPr>
      <w:bookmarkStart w:id="100" w:name="sub_24"/>
      <w:bookmarkStart w:id="101" w:name="sub_24"/>
      <w:bookmarkEnd w:id="10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2" w:name="sub_241"/>
      <w:bookmarkEnd w:id="102"/>
      <w:r>
        <w:rPr>
          <w:rFonts w:cs="Arial" w:ascii="Arial" w:hAnsi="Arial"/>
          <w:sz w:val="20"/>
          <w:szCs w:val="20"/>
        </w:rPr>
        <w:t>2.4.1. Собирать и использовать пищевые отходы следует в соответствии с "Ветеринарно-санитарными правилами о порядке сбора пищевых отходов и использовании их для корма скота".</w:t>
      </w:r>
    </w:p>
    <w:p>
      <w:pPr>
        <w:pStyle w:val="Normal"/>
        <w:autoSpaceDE w:val="false"/>
        <w:ind w:firstLine="720"/>
        <w:jc w:val="both"/>
        <w:rPr>
          <w:rFonts w:ascii="Arial" w:hAnsi="Arial" w:cs="Arial"/>
          <w:sz w:val="20"/>
          <w:szCs w:val="20"/>
        </w:rPr>
      </w:pPr>
      <w:bookmarkStart w:id="103" w:name="sub_241"/>
      <w:bookmarkStart w:id="104" w:name="sub_242"/>
      <w:bookmarkEnd w:id="103"/>
      <w:bookmarkEnd w:id="104"/>
      <w:r>
        <w:rPr>
          <w:rFonts w:cs="Arial" w:ascii="Arial" w:hAnsi="Arial"/>
          <w:sz w:val="20"/>
          <w:szCs w:val="20"/>
        </w:rPr>
        <w:t>2.4.2. Сбор, хранение и вывоз пищевых отходов следует осуществлять в соответствии с инструктивными указаниями по организации сбора и вывоза пищевых отходов, утвержденными Минжилкомхозом и по согласованию с органами санэпидслужбы.</w:t>
      </w:r>
    </w:p>
    <w:p>
      <w:pPr>
        <w:pStyle w:val="Normal"/>
        <w:autoSpaceDE w:val="false"/>
        <w:ind w:firstLine="720"/>
        <w:jc w:val="both"/>
        <w:rPr>
          <w:rFonts w:ascii="Arial" w:hAnsi="Arial" w:cs="Arial"/>
          <w:sz w:val="20"/>
          <w:szCs w:val="20"/>
        </w:rPr>
      </w:pPr>
      <w:bookmarkStart w:id="105" w:name="sub_242"/>
      <w:bookmarkStart w:id="106" w:name="sub_243"/>
      <w:bookmarkEnd w:id="105"/>
      <w:bookmarkEnd w:id="106"/>
      <w:r>
        <w:rPr>
          <w:rFonts w:cs="Arial" w:ascii="Arial" w:hAnsi="Arial"/>
          <w:sz w:val="20"/>
          <w:szCs w:val="20"/>
        </w:rPr>
        <w:t>2.4.3. Откормочные хозяйства, использующие пищевые отходы для кормления свиней, обязаны получить для этого специальное разрешение от главного ветеринарного врача района (города) по месту нахождения хозяйства.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 (города).</w:t>
      </w:r>
    </w:p>
    <w:p>
      <w:pPr>
        <w:pStyle w:val="Normal"/>
        <w:autoSpaceDE w:val="false"/>
        <w:ind w:firstLine="720"/>
        <w:jc w:val="both"/>
        <w:rPr>
          <w:rFonts w:ascii="Arial" w:hAnsi="Arial" w:cs="Arial"/>
          <w:sz w:val="20"/>
          <w:szCs w:val="20"/>
        </w:rPr>
      </w:pPr>
      <w:bookmarkStart w:id="107" w:name="sub_243"/>
      <w:bookmarkStart w:id="108" w:name="sub_244"/>
      <w:bookmarkEnd w:id="107"/>
      <w:bookmarkEnd w:id="108"/>
      <w:r>
        <w:rPr>
          <w:rFonts w:cs="Arial" w:ascii="Arial" w:hAnsi="Arial"/>
          <w:sz w:val="20"/>
          <w:szCs w:val="20"/>
        </w:rPr>
        <w:t>2.4.4. Пищевые отходы разрешается собирать только в специально предназначенные для этого сборники (баки, ведра и т.д.), окрашенные изнутри и снаружи краской, закрывающиеся крышками (применять оцинкованные емкости без окраски запрещается).</w:t>
      </w:r>
    </w:p>
    <w:p>
      <w:pPr>
        <w:pStyle w:val="Normal"/>
        <w:autoSpaceDE w:val="false"/>
        <w:ind w:firstLine="720"/>
        <w:jc w:val="both"/>
        <w:rPr>
          <w:rFonts w:ascii="Arial" w:hAnsi="Arial" w:cs="Arial"/>
          <w:sz w:val="20"/>
          <w:szCs w:val="20"/>
        </w:rPr>
      </w:pPr>
      <w:bookmarkStart w:id="109" w:name="sub_244"/>
      <w:bookmarkStart w:id="110" w:name="sub_245"/>
      <w:bookmarkEnd w:id="109"/>
      <w:bookmarkEnd w:id="110"/>
      <w:r>
        <w:rPr>
          <w:rFonts w:cs="Arial" w:ascii="Arial" w:hAnsi="Arial"/>
          <w:sz w:val="20"/>
          <w:szCs w:val="20"/>
        </w:rPr>
        <w:t>2.4.5. Сборники, предназначенные для пищевых отходов, использовать для каких-либо других целей запрещается. Следует ежедневно тщательно промывать сборники водой с применением моющих средств и периодически подвергать их дезинфекции 2%-ным раствором кальцинированной соды или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pPr>
        <w:pStyle w:val="Normal"/>
        <w:autoSpaceDE w:val="false"/>
        <w:ind w:firstLine="720"/>
        <w:jc w:val="both"/>
        <w:rPr>
          <w:rFonts w:ascii="Arial" w:hAnsi="Arial" w:cs="Arial"/>
          <w:sz w:val="20"/>
          <w:szCs w:val="20"/>
        </w:rPr>
      </w:pPr>
      <w:bookmarkStart w:id="111" w:name="sub_245"/>
      <w:bookmarkStart w:id="112" w:name="sub_246"/>
      <w:bookmarkEnd w:id="111"/>
      <w:bookmarkEnd w:id="112"/>
      <w:r>
        <w:rPr>
          <w:rFonts w:cs="Arial" w:ascii="Arial" w:hAnsi="Arial"/>
          <w:sz w:val="20"/>
          <w:szCs w:val="20"/>
        </w:rPr>
        <w:t>2.4.6. Сборники пищевых отходов в жилых домах следует устанавливать в местах, согласованных с местными учреждениями санитарно-эпидемиологической службы. Сборщики отходов должны быть ознакомлены с правилами сбора и хранения пищевых отходов и обязаны следить за тем, чтобы в отходы не попали посторонние предметы (тряпки, бумага, стекло, железо и т.п.). На сборщика возлагается также обязанность следить за чистотой тары.</w:t>
      </w:r>
    </w:p>
    <w:p>
      <w:pPr>
        <w:pStyle w:val="Normal"/>
        <w:autoSpaceDE w:val="false"/>
        <w:ind w:firstLine="720"/>
        <w:jc w:val="both"/>
        <w:rPr>
          <w:rFonts w:ascii="Arial" w:hAnsi="Arial" w:cs="Arial"/>
          <w:sz w:val="20"/>
          <w:szCs w:val="20"/>
        </w:rPr>
      </w:pPr>
      <w:bookmarkStart w:id="113" w:name="sub_246"/>
      <w:bookmarkEnd w:id="113"/>
      <w:r>
        <w:rPr>
          <w:rFonts w:cs="Arial" w:ascii="Arial" w:hAnsi="Arial"/>
          <w:sz w:val="20"/>
          <w:szCs w:val="20"/>
        </w:rPr>
        <w:t>Для временного хранения собранных пищевых отходов (до вывоза их в откормочное хозяйство) домоуправление по согласованию с учреждениями санитарно-эпидемиологической службы выделяет специальные пункты сбора.</w:t>
      </w:r>
    </w:p>
    <w:p>
      <w:pPr>
        <w:pStyle w:val="Normal"/>
        <w:autoSpaceDE w:val="false"/>
        <w:ind w:firstLine="720"/>
        <w:jc w:val="both"/>
        <w:rPr>
          <w:rFonts w:ascii="Arial" w:hAnsi="Arial" w:cs="Arial"/>
          <w:sz w:val="20"/>
          <w:szCs w:val="20"/>
        </w:rPr>
      </w:pPr>
      <w:bookmarkStart w:id="114" w:name="sub_247"/>
      <w:bookmarkEnd w:id="114"/>
      <w:r>
        <w:rPr>
          <w:rFonts w:cs="Arial" w:ascii="Arial" w:hAnsi="Arial"/>
          <w:sz w:val="20"/>
          <w:szCs w:val="20"/>
        </w:rPr>
        <w:t>2.4.7. Запрещается собирать пищевые отходы в столовых кожно-венерологических, инфекционных и туберкулезных больниц, а также в специальных санаториях по оздоровлению переболевших инфекционными заболеваниями, в ресторанах и кафе аэропортов, поездов и пароходов, обслуживающих междугородние линии.</w:t>
      </w:r>
    </w:p>
    <w:p>
      <w:pPr>
        <w:pStyle w:val="Normal"/>
        <w:autoSpaceDE w:val="false"/>
        <w:ind w:firstLine="720"/>
        <w:jc w:val="both"/>
        <w:rPr>
          <w:rFonts w:ascii="Arial" w:hAnsi="Arial" w:cs="Arial"/>
          <w:sz w:val="20"/>
          <w:szCs w:val="20"/>
        </w:rPr>
      </w:pPr>
      <w:bookmarkStart w:id="115" w:name="sub_247"/>
      <w:bookmarkStart w:id="116" w:name="sub_248"/>
      <w:bookmarkEnd w:id="115"/>
      <w:bookmarkEnd w:id="116"/>
      <w:r>
        <w:rPr>
          <w:rFonts w:cs="Arial" w:ascii="Arial" w:hAnsi="Arial"/>
          <w:sz w:val="20"/>
          <w:szCs w:val="20"/>
        </w:rPr>
        <w:t>2.4.8. Запрещается выбор пищевых отходов из сборников и других емкостей для отходов.</w:t>
      </w:r>
    </w:p>
    <w:p>
      <w:pPr>
        <w:pStyle w:val="Normal"/>
        <w:autoSpaceDE w:val="false"/>
        <w:ind w:firstLine="720"/>
        <w:jc w:val="both"/>
        <w:rPr>
          <w:rFonts w:ascii="Arial" w:hAnsi="Arial" w:cs="Arial"/>
          <w:sz w:val="20"/>
          <w:szCs w:val="20"/>
        </w:rPr>
      </w:pPr>
      <w:bookmarkStart w:id="117" w:name="sub_248"/>
      <w:bookmarkStart w:id="118" w:name="sub_249"/>
      <w:bookmarkEnd w:id="117"/>
      <w:bookmarkEnd w:id="118"/>
      <w:r>
        <w:rPr>
          <w:rFonts w:cs="Arial" w:ascii="Arial" w:hAnsi="Arial"/>
          <w:sz w:val="20"/>
          <w:szCs w:val="20"/>
        </w:rPr>
        <w:t>2.4.9. Сбор пищевых отходов производится при раздельной системе и только при наличии устойчивого сбыта их специализированным откормочным хозяйствам. Выдача отходов частным лицам запрещается!</w:t>
      </w:r>
    </w:p>
    <w:p>
      <w:pPr>
        <w:pStyle w:val="Normal"/>
        <w:autoSpaceDE w:val="false"/>
        <w:ind w:firstLine="720"/>
        <w:jc w:val="both"/>
        <w:rPr>
          <w:rFonts w:ascii="Arial" w:hAnsi="Arial" w:cs="Arial"/>
          <w:sz w:val="20"/>
          <w:szCs w:val="20"/>
        </w:rPr>
      </w:pPr>
      <w:bookmarkStart w:id="119" w:name="sub_249"/>
      <w:bookmarkStart w:id="120" w:name="sub_2410"/>
      <w:bookmarkEnd w:id="119"/>
      <w:bookmarkEnd w:id="120"/>
      <w:r>
        <w:rPr>
          <w:rFonts w:cs="Arial" w:ascii="Arial" w:hAnsi="Arial"/>
          <w:sz w:val="20"/>
          <w:szCs w:val="20"/>
        </w:rPr>
        <w:t>2.4.10.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w:t>
      </w:r>
    </w:p>
    <w:p>
      <w:pPr>
        <w:pStyle w:val="Normal"/>
        <w:autoSpaceDE w:val="false"/>
        <w:ind w:firstLine="720"/>
        <w:jc w:val="both"/>
        <w:rPr>
          <w:rFonts w:ascii="Arial" w:hAnsi="Arial" w:cs="Arial"/>
          <w:sz w:val="20"/>
          <w:szCs w:val="20"/>
        </w:rPr>
      </w:pPr>
      <w:bookmarkStart w:id="121" w:name="sub_2410"/>
      <w:bookmarkStart w:id="122" w:name="sub_2411"/>
      <w:bookmarkEnd w:id="121"/>
      <w:bookmarkEnd w:id="122"/>
      <w:r>
        <w:rPr>
          <w:rFonts w:cs="Arial" w:ascii="Arial" w:hAnsi="Arial"/>
          <w:sz w:val="20"/>
          <w:szCs w:val="20"/>
        </w:rPr>
        <w:t>2.4.11. Временное хранение пищевых отходов в объектах торговли и общественного питания независимо от подчиненности их, должно осуществляться только в охлаждаемых помещениях.</w:t>
      </w:r>
    </w:p>
    <w:p>
      <w:pPr>
        <w:pStyle w:val="Normal"/>
        <w:autoSpaceDE w:val="false"/>
        <w:jc w:val="both"/>
        <w:rPr>
          <w:rFonts w:ascii="Courier New" w:hAnsi="Courier New" w:cs="Courier New"/>
          <w:sz w:val="20"/>
          <w:szCs w:val="20"/>
        </w:rPr>
      </w:pPr>
      <w:bookmarkStart w:id="123" w:name="sub_2411"/>
      <w:bookmarkStart w:id="124" w:name="sub_2411"/>
      <w:bookmarkEnd w:id="1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300"/>
      <w:bookmarkEnd w:id="125"/>
      <w:r>
        <w:rPr>
          <w:rFonts w:cs="Arial" w:ascii="Arial" w:hAnsi="Arial"/>
          <w:b/>
          <w:bCs/>
          <w:color w:val="000080"/>
          <w:sz w:val="20"/>
          <w:szCs w:val="20"/>
        </w:rPr>
        <w:t>3. Обезвреживание отходов</w:t>
      </w:r>
    </w:p>
    <w:p>
      <w:pPr>
        <w:pStyle w:val="Normal"/>
        <w:autoSpaceDE w:val="false"/>
        <w:jc w:val="both"/>
        <w:rPr>
          <w:rFonts w:ascii="Courier New" w:hAnsi="Courier New" w:cs="Courier New"/>
          <w:b/>
          <w:b/>
          <w:bCs/>
          <w:color w:val="000080"/>
          <w:sz w:val="20"/>
          <w:szCs w:val="20"/>
        </w:rPr>
      </w:pPr>
      <w:bookmarkStart w:id="126" w:name="sub_300"/>
      <w:bookmarkStart w:id="127" w:name="sub_300"/>
      <w:bookmarkEnd w:id="1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8" w:name="sub_31"/>
      <w:bookmarkEnd w:id="128"/>
      <w:r>
        <w:rPr>
          <w:rFonts w:cs="Arial" w:ascii="Arial" w:hAnsi="Arial"/>
          <w:sz w:val="20"/>
          <w:szCs w:val="20"/>
        </w:rPr>
        <w:t>3.1.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w:t>
      </w:r>
    </w:p>
    <w:p>
      <w:pPr>
        <w:pStyle w:val="Normal"/>
        <w:autoSpaceDE w:val="false"/>
        <w:ind w:firstLine="720"/>
        <w:jc w:val="both"/>
        <w:rPr>
          <w:rFonts w:ascii="Arial" w:hAnsi="Arial" w:cs="Arial"/>
          <w:sz w:val="20"/>
          <w:szCs w:val="20"/>
        </w:rPr>
      </w:pPr>
      <w:bookmarkStart w:id="129" w:name="sub_31"/>
      <w:bookmarkStart w:id="130" w:name="sub_32"/>
      <w:bookmarkEnd w:id="129"/>
      <w:bookmarkEnd w:id="130"/>
      <w:r>
        <w:rPr>
          <w:rFonts w:cs="Arial" w:ascii="Arial" w:hAnsi="Arial"/>
          <w:sz w:val="20"/>
          <w:szCs w:val="20"/>
        </w:rPr>
        <w:t>3.2. Твердые бытовые отходы следует вывозить на полигоны (усовершенствованные свалки), поля компостирования, перерабатывающие и сжигательные заводы, а жидкие бытовые отходы - на сливные станции или поля ассенизации.</w:t>
      </w:r>
    </w:p>
    <w:p>
      <w:pPr>
        <w:pStyle w:val="Normal"/>
        <w:autoSpaceDE w:val="false"/>
        <w:ind w:firstLine="720"/>
        <w:jc w:val="both"/>
        <w:rPr/>
      </w:pPr>
      <w:bookmarkStart w:id="131" w:name="sub_32"/>
      <w:bookmarkEnd w:id="131"/>
      <w:r>
        <w:rPr>
          <w:rFonts w:cs="Arial" w:ascii="Arial" w:hAnsi="Arial"/>
          <w:sz w:val="20"/>
          <w:szCs w:val="20"/>
        </w:rPr>
        <w:t>Промышленные, неутилизируемые на производстве отходы вывозят транспортом предприятий на специальные полигоны или сооружения для промышленных отходов</w:t>
      </w:r>
      <w:hyperlink w:anchor="sub_777">
        <w:r>
          <w:rPr>
            <w:rStyle w:val="Style17"/>
            <w:rFonts w:cs="Arial" w:ascii="Arial" w:hAnsi="Arial"/>
            <w:color w:val="008000"/>
            <w:sz w:val="20"/>
            <w:szCs w:val="20"/>
            <w:u w:val="single"/>
          </w:rPr>
          <w:t>*</w:t>
        </w:r>
      </w:hyperlink>
      <w:r>
        <w:rPr>
          <w:rFonts w:cs="Arial" w:ascii="Arial" w:hAnsi="Arial"/>
          <w:sz w:val="20"/>
          <w:szCs w:val="20"/>
        </w:rPr>
        <w:t>. Устройство неконтролируемых полигонов (свалок) бытовых отходов и отходов промышленных предприятий не допускается.</w:t>
      </w:r>
    </w:p>
    <w:p>
      <w:pPr>
        <w:pStyle w:val="Normal"/>
        <w:autoSpaceDE w:val="false"/>
        <w:ind w:firstLine="720"/>
        <w:jc w:val="both"/>
        <w:rPr>
          <w:rFonts w:ascii="Arial" w:hAnsi="Arial" w:cs="Arial"/>
          <w:sz w:val="20"/>
          <w:szCs w:val="20"/>
        </w:rPr>
      </w:pPr>
      <w:bookmarkStart w:id="132" w:name="sub_33"/>
      <w:bookmarkEnd w:id="132"/>
      <w:r>
        <w:rPr>
          <w:rFonts w:cs="Arial" w:ascii="Arial" w:hAnsi="Arial"/>
          <w:sz w:val="20"/>
          <w:szCs w:val="20"/>
        </w:rPr>
        <w:t>3.3. На земельные участки, отведенные для организации полигонов твердых бытовых отходов (усовершенствованные свалки) должно быть согласование местных учреждений санитарно-эпидемиологической службы.</w:t>
      </w:r>
    </w:p>
    <w:p>
      <w:pPr>
        <w:pStyle w:val="Normal"/>
        <w:autoSpaceDE w:val="false"/>
        <w:ind w:firstLine="720"/>
        <w:jc w:val="both"/>
        <w:rPr>
          <w:rFonts w:ascii="Arial" w:hAnsi="Arial" w:cs="Arial"/>
          <w:sz w:val="20"/>
          <w:szCs w:val="20"/>
        </w:rPr>
      </w:pPr>
      <w:bookmarkStart w:id="133" w:name="sub_33"/>
      <w:bookmarkEnd w:id="133"/>
      <w:r>
        <w:rPr>
          <w:rFonts w:cs="Arial" w:ascii="Arial" w:hAnsi="Arial"/>
          <w:sz w:val="20"/>
          <w:szCs w:val="20"/>
        </w:rPr>
        <w:t>Работы на полигоне следует вести в полном соответствии с Инструкцией по проектированию и эксплуатации полигонов для твердых бытовых отходов, согласованной с Минздравом СССР и утвержденной Минжилкомхозом РСФСР в 1981 г.</w:t>
      </w:r>
    </w:p>
    <w:p>
      <w:pPr>
        <w:pStyle w:val="Normal"/>
        <w:autoSpaceDE w:val="false"/>
        <w:ind w:firstLine="720"/>
        <w:jc w:val="both"/>
        <w:rPr>
          <w:rFonts w:ascii="Arial" w:hAnsi="Arial" w:cs="Arial"/>
          <w:sz w:val="20"/>
          <w:szCs w:val="20"/>
        </w:rPr>
      </w:pPr>
      <w:bookmarkStart w:id="134" w:name="sub_34"/>
      <w:bookmarkEnd w:id="134"/>
      <w:r>
        <w:rPr>
          <w:rFonts w:cs="Arial" w:ascii="Arial" w:hAnsi="Arial"/>
          <w:sz w:val="20"/>
          <w:szCs w:val="20"/>
        </w:rPr>
        <w:t>3.4. Отведенные для полигонов (свалок) участки должны отвечать следующим основным требованиям:</w:t>
      </w:r>
    </w:p>
    <w:p>
      <w:pPr>
        <w:pStyle w:val="Normal"/>
        <w:autoSpaceDE w:val="false"/>
        <w:ind w:firstLine="720"/>
        <w:jc w:val="both"/>
        <w:rPr>
          <w:rFonts w:ascii="Arial" w:hAnsi="Arial" w:cs="Arial"/>
          <w:sz w:val="20"/>
          <w:szCs w:val="20"/>
        </w:rPr>
      </w:pPr>
      <w:bookmarkStart w:id="135" w:name="sub_34"/>
      <w:bookmarkEnd w:id="135"/>
      <w:r>
        <w:rPr>
          <w:rFonts w:cs="Arial" w:ascii="Arial" w:hAnsi="Arial"/>
          <w:sz w:val="20"/>
          <w:szCs w:val="20"/>
        </w:rPr>
        <w:t>территория участка должна быть доступна воздействию солнечных лучей и ветра;</w:t>
      </w:r>
    </w:p>
    <w:p>
      <w:pPr>
        <w:pStyle w:val="Normal"/>
        <w:autoSpaceDE w:val="false"/>
        <w:ind w:firstLine="720"/>
        <w:jc w:val="both"/>
        <w:rPr>
          <w:rFonts w:ascii="Arial" w:hAnsi="Arial" w:cs="Arial"/>
          <w:sz w:val="20"/>
          <w:szCs w:val="20"/>
        </w:rPr>
      </w:pPr>
      <w:r>
        <w:rPr>
          <w:rFonts w:cs="Arial" w:ascii="Arial" w:hAnsi="Arial"/>
          <w:sz w:val="20"/>
          <w:szCs w:val="20"/>
        </w:rPr>
        <w:t>уровень грунтовых вод должен быть не ближе 1 м от основания полигона; при более высоком уровне грунтовых вод необходимо устройство дренажа или водоотвода;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расположение участка на берегах рек, прудов, открытых водоемов и в местах, затопляемых паводковыми водами.</w:t>
      </w:r>
    </w:p>
    <w:p>
      <w:pPr>
        <w:pStyle w:val="Normal"/>
        <w:autoSpaceDE w:val="false"/>
        <w:ind w:firstLine="720"/>
        <w:jc w:val="both"/>
        <w:rPr>
          <w:rFonts w:ascii="Arial" w:hAnsi="Arial" w:cs="Arial"/>
          <w:sz w:val="20"/>
          <w:szCs w:val="20"/>
        </w:rPr>
      </w:pPr>
      <w:bookmarkStart w:id="136" w:name="sub_35"/>
      <w:bookmarkEnd w:id="136"/>
      <w:r>
        <w:rPr>
          <w:rFonts w:cs="Arial" w:ascii="Arial" w:hAnsi="Arial"/>
          <w:sz w:val="20"/>
          <w:szCs w:val="20"/>
        </w:rPr>
        <w:t>3.5. Все помещения сливных станций должны быть оборудованы приточно-вытяжной вентиляцией. Полы производственных помещений должны быть водонепроницаемыми и иметь уклоны, обеспечивающие сток жидкости в приямок. Полы следует регулярно промывать водой и содержать в чистоте. Бытовые и административные помещения должны иметь обособленный от производственных помещений вход.</w:t>
      </w:r>
    </w:p>
    <w:p>
      <w:pPr>
        <w:pStyle w:val="Normal"/>
        <w:autoSpaceDE w:val="false"/>
        <w:jc w:val="both"/>
        <w:rPr>
          <w:rFonts w:ascii="Courier New" w:hAnsi="Courier New" w:cs="Courier New"/>
          <w:sz w:val="20"/>
          <w:szCs w:val="20"/>
        </w:rPr>
      </w:pPr>
      <w:bookmarkStart w:id="137" w:name="sub_35"/>
      <w:bookmarkStart w:id="138" w:name="sub_35"/>
      <w:bookmarkEnd w:id="1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400"/>
      <w:bookmarkEnd w:id="139"/>
      <w:r>
        <w:rPr>
          <w:rFonts w:cs="Arial" w:ascii="Arial" w:hAnsi="Arial"/>
          <w:b/>
          <w:bCs/>
          <w:color w:val="000080"/>
          <w:sz w:val="20"/>
          <w:szCs w:val="20"/>
        </w:rPr>
        <w:t>4. Уборка населенных мест</w:t>
      </w:r>
    </w:p>
    <w:p>
      <w:pPr>
        <w:pStyle w:val="Normal"/>
        <w:autoSpaceDE w:val="false"/>
        <w:jc w:val="both"/>
        <w:rPr>
          <w:rFonts w:ascii="Courier New" w:hAnsi="Courier New" w:cs="Courier New"/>
          <w:b/>
          <w:b/>
          <w:bCs/>
          <w:color w:val="000080"/>
          <w:sz w:val="20"/>
          <w:szCs w:val="20"/>
        </w:rPr>
      </w:pPr>
      <w:bookmarkStart w:id="140" w:name="sub_400"/>
      <w:bookmarkStart w:id="141" w:name="sub_400"/>
      <w:bookmarkEnd w:id="1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2" w:name="sub_41"/>
      <w:bookmarkEnd w:id="142"/>
      <w:r>
        <w:rPr>
          <w:rFonts w:cs="Arial" w:ascii="Arial" w:hAnsi="Arial"/>
          <w:sz w:val="20"/>
          <w:szCs w:val="20"/>
        </w:rPr>
        <w:t>4.1. На всех площадях и улицах, в садах, парках, на вокзалах, в аэропортах, на пристанях, рынках, остановках городского транспорта и других местах должны быть выставлены в достаточном количестве урны. Расстояние между урнами определяется органами коммунального хозяйства в зависимости от интенсивности использования магистрали (территории), но не более чем через 40 м на оживленных и 100 м - на малолюдных. Обязательна установка урн в местах остановки городского транспорта и у входа в метро.</w:t>
      </w:r>
    </w:p>
    <w:p>
      <w:pPr>
        <w:pStyle w:val="Normal"/>
        <w:autoSpaceDE w:val="false"/>
        <w:ind w:firstLine="720"/>
        <w:jc w:val="both"/>
        <w:rPr>
          <w:rFonts w:ascii="Arial" w:hAnsi="Arial" w:cs="Arial"/>
          <w:sz w:val="20"/>
          <w:szCs w:val="20"/>
        </w:rPr>
      </w:pPr>
      <w:bookmarkStart w:id="143" w:name="sub_41"/>
      <w:bookmarkEnd w:id="143"/>
      <w:r>
        <w:rPr>
          <w:rFonts w:cs="Arial" w:ascii="Arial" w:hAnsi="Arial"/>
          <w:sz w:val="20"/>
          <w:szCs w:val="20"/>
        </w:rPr>
        <w:t>Очистка урн должна производиться систематически по мере их наполнения.</w:t>
      </w:r>
    </w:p>
    <w:p>
      <w:pPr>
        <w:pStyle w:val="Normal"/>
        <w:autoSpaceDE w:val="false"/>
        <w:ind w:firstLine="720"/>
        <w:jc w:val="both"/>
        <w:rPr>
          <w:rFonts w:ascii="Arial" w:hAnsi="Arial" w:cs="Arial"/>
          <w:sz w:val="20"/>
          <w:szCs w:val="20"/>
        </w:rPr>
      </w:pPr>
      <w:r>
        <w:rPr>
          <w:rFonts w:cs="Arial" w:ascii="Arial" w:hAnsi="Arial"/>
          <w:sz w:val="20"/>
          <w:szCs w:val="20"/>
        </w:rPr>
        <w:t>За содержание урн в чистоте несут ответственность организации, предприятия и учреждения, осуществляющие уборку закрепленных за ними территорий.</w:t>
      </w:r>
    </w:p>
    <w:p>
      <w:pPr>
        <w:pStyle w:val="Normal"/>
        <w:autoSpaceDE w:val="false"/>
        <w:ind w:firstLine="720"/>
        <w:jc w:val="both"/>
        <w:rPr>
          <w:rFonts w:ascii="Arial" w:hAnsi="Arial" w:cs="Arial"/>
          <w:sz w:val="20"/>
          <w:szCs w:val="20"/>
        </w:rPr>
      </w:pPr>
      <w:bookmarkStart w:id="144" w:name="sub_42"/>
      <w:bookmarkEnd w:id="144"/>
      <w:r>
        <w:rPr>
          <w:rFonts w:cs="Arial" w:ascii="Arial" w:hAnsi="Arial"/>
          <w:sz w:val="20"/>
          <w:szCs w:val="20"/>
        </w:rPr>
        <w:t>4.2. 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pPr>
        <w:pStyle w:val="Normal"/>
        <w:autoSpaceDE w:val="false"/>
        <w:ind w:firstLine="720"/>
        <w:jc w:val="both"/>
        <w:rPr>
          <w:rFonts w:ascii="Arial" w:hAnsi="Arial" w:cs="Arial"/>
          <w:sz w:val="20"/>
          <w:szCs w:val="20"/>
        </w:rPr>
      </w:pPr>
      <w:bookmarkStart w:id="145" w:name="sub_42"/>
      <w:bookmarkStart w:id="146" w:name="sub_43"/>
      <w:bookmarkEnd w:id="145"/>
      <w:bookmarkEnd w:id="146"/>
      <w:r>
        <w:rPr>
          <w:rFonts w:cs="Arial" w:ascii="Arial" w:hAnsi="Arial"/>
          <w:sz w:val="20"/>
          <w:szCs w:val="20"/>
        </w:rPr>
        <w:t>4.3. Устройство на улицах палаток, ларьков, лотков для продажи фруктов и овощей должно быть согласовано с санитарно-эпидемиологическими станциями. Уборку территорий, прилегающих к торговым павильонам в радиусе 5 м, осуществляют предприятия торговли.</w:t>
      </w:r>
    </w:p>
    <w:p>
      <w:pPr>
        <w:pStyle w:val="Normal"/>
        <w:autoSpaceDE w:val="false"/>
        <w:ind w:firstLine="720"/>
        <w:jc w:val="both"/>
        <w:rPr>
          <w:rFonts w:ascii="Arial" w:hAnsi="Arial" w:cs="Arial"/>
          <w:sz w:val="20"/>
          <w:szCs w:val="20"/>
        </w:rPr>
      </w:pPr>
      <w:bookmarkStart w:id="147" w:name="sub_43"/>
      <w:bookmarkStart w:id="148" w:name="sub_44"/>
      <w:bookmarkEnd w:id="147"/>
      <w:bookmarkEnd w:id="148"/>
      <w:r>
        <w:rPr>
          <w:rFonts w:cs="Arial" w:ascii="Arial" w:hAnsi="Arial"/>
          <w:sz w:val="20"/>
          <w:szCs w:val="20"/>
        </w:rPr>
        <w:t>4.4. Механизированную мойку, поливку и подметание проезжей части улиц и площадей с усовершенствованным покрытием в летний период следует производить в плановом порядке.</w:t>
      </w:r>
    </w:p>
    <w:p>
      <w:pPr>
        <w:pStyle w:val="Normal"/>
        <w:autoSpaceDE w:val="false"/>
        <w:ind w:firstLine="720"/>
        <w:jc w:val="both"/>
        <w:rPr>
          <w:rFonts w:ascii="Arial" w:hAnsi="Arial" w:cs="Arial"/>
          <w:sz w:val="20"/>
          <w:szCs w:val="20"/>
        </w:rPr>
      </w:pPr>
      <w:bookmarkStart w:id="149" w:name="sub_44"/>
      <w:bookmarkStart w:id="150" w:name="sub_45"/>
      <w:bookmarkEnd w:id="149"/>
      <w:bookmarkEnd w:id="150"/>
      <w:r>
        <w:rPr>
          <w:rFonts w:cs="Arial" w:ascii="Arial" w:hAnsi="Arial"/>
          <w:sz w:val="20"/>
          <w:szCs w:val="20"/>
        </w:rPr>
        <w:t>4.5. Дорожные покрытия следует мыть так, чтобы загрязнения, скапливающиеся в прилотковой части дороги, не выбрасывались потоками воды на полосы зеленых насаждений или тротуар.</w:t>
      </w:r>
    </w:p>
    <w:p>
      <w:pPr>
        <w:pStyle w:val="Normal"/>
        <w:autoSpaceDE w:val="false"/>
        <w:ind w:firstLine="720"/>
        <w:jc w:val="both"/>
        <w:rPr>
          <w:rFonts w:ascii="Arial" w:hAnsi="Arial" w:cs="Arial"/>
          <w:sz w:val="20"/>
          <w:szCs w:val="20"/>
        </w:rPr>
      </w:pPr>
      <w:bookmarkStart w:id="151" w:name="sub_45"/>
      <w:bookmarkStart w:id="152" w:name="sub_46"/>
      <w:bookmarkEnd w:id="151"/>
      <w:bookmarkEnd w:id="152"/>
      <w:r>
        <w:rPr>
          <w:rFonts w:cs="Arial" w:ascii="Arial" w:hAnsi="Arial"/>
          <w:sz w:val="20"/>
          <w:szCs w:val="20"/>
        </w:rPr>
        <w:t>4.6. Улицы с повышенной интенсивностью движения, нуждающиеся в улучшении микроклимата, в жаркое время года следует поливать.</w:t>
      </w:r>
    </w:p>
    <w:p>
      <w:pPr>
        <w:pStyle w:val="Normal"/>
        <w:autoSpaceDE w:val="false"/>
        <w:ind w:firstLine="720"/>
        <w:jc w:val="both"/>
        <w:rPr>
          <w:rFonts w:ascii="Arial" w:hAnsi="Arial" w:cs="Arial"/>
          <w:sz w:val="20"/>
          <w:szCs w:val="20"/>
        </w:rPr>
      </w:pPr>
      <w:bookmarkStart w:id="153" w:name="sub_46"/>
      <w:bookmarkStart w:id="154" w:name="sub_47"/>
      <w:bookmarkEnd w:id="153"/>
      <w:bookmarkEnd w:id="154"/>
      <w:r>
        <w:rPr>
          <w:rFonts w:cs="Arial" w:ascii="Arial" w:hAnsi="Arial"/>
          <w:sz w:val="20"/>
          <w:szCs w:val="20"/>
        </w:rPr>
        <w:t>4.7. Проезжую часть улиц, на которых отсутствует ливневая канализация, для снижения запыленности воздуха и уменьшения загрязнений следует убирать подметально-уборочными машинами.</w:t>
      </w:r>
    </w:p>
    <w:p>
      <w:pPr>
        <w:pStyle w:val="Normal"/>
        <w:autoSpaceDE w:val="false"/>
        <w:ind w:firstLine="720"/>
        <w:jc w:val="both"/>
        <w:rPr>
          <w:rFonts w:ascii="Arial" w:hAnsi="Arial" w:cs="Arial"/>
          <w:sz w:val="20"/>
          <w:szCs w:val="20"/>
        </w:rPr>
      </w:pPr>
      <w:bookmarkStart w:id="155" w:name="sub_47"/>
      <w:bookmarkStart w:id="156" w:name="sub_48"/>
      <w:bookmarkEnd w:id="155"/>
      <w:bookmarkEnd w:id="156"/>
      <w:r>
        <w:rPr>
          <w:rFonts w:cs="Arial" w:ascii="Arial" w:hAnsi="Arial"/>
          <w:sz w:val="20"/>
          <w:szCs w:val="20"/>
        </w:rPr>
        <w:t>4.8.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 Сжигать листья на территории жилой застройки, в скверах и парках запрещается.</w:t>
      </w:r>
    </w:p>
    <w:p>
      <w:pPr>
        <w:pStyle w:val="Normal"/>
        <w:autoSpaceDE w:val="false"/>
        <w:ind w:firstLine="720"/>
        <w:jc w:val="both"/>
        <w:rPr>
          <w:rFonts w:ascii="Arial" w:hAnsi="Arial" w:cs="Arial"/>
          <w:sz w:val="20"/>
          <w:szCs w:val="20"/>
        </w:rPr>
      </w:pPr>
      <w:bookmarkStart w:id="157" w:name="sub_48"/>
      <w:bookmarkStart w:id="158" w:name="sub_49"/>
      <w:bookmarkEnd w:id="157"/>
      <w:bookmarkEnd w:id="158"/>
      <w:r>
        <w:rPr>
          <w:rFonts w:cs="Arial" w:ascii="Arial" w:hAnsi="Arial"/>
          <w:sz w:val="20"/>
          <w:szCs w:val="20"/>
        </w:rPr>
        <w:t>4.9. Заправлять поливомоечные и подметально-уборочные машины технической водой из открытых водоемов можно только по согласованию с учреждениями санитарно-эпидемиологической службы.</w:t>
      </w:r>
    </w:p>
    <w:p>
      <w:pPr>
        <w:pStyle w:val="Normal"/>
        <w:autoSpaceDE w:val="false"/>
        <w:ind w:firstLine="720"/>
        <w:jc w:val="both"/>
        <w:rPr>
          <w:rFonts w:ascii="Arial" w:hAnsi="Arial" w:cs="Arial"/>
          <w:sz w:val="20"/>
          <w:szCs w:val="20"/>
        </w:rPr>
      </w:pPr>
      <w:bookmarkStart w:id="159" w:name="sub_49"/>
      <w:bookmarkStart w:id="160" w:name="sub_410"/>
      <w:bookmarkEnd w:id="159"/>
      <w:bookmarkEnd w:id="160"/>
      <w:r>
        <w:rPr>
          <w:rFonts w:cs="Arial" w:ascii="Arial" w:hAnsi="Arial"/>
          <w:sz w:val="20"/>
          <w:szCs w:val="20"/>
        </w:rPr>
        <w:t>4.10.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w:t>
      </w:r>
    </w:p>
    <w:p>
      <w:pPr>
        <w:pStyle w:val="Normal"/>
        <w:autoSpaceDE w:val="false"/>
        <w:ind w:firstLine="720"/>
        <w:jc w:val="both"/>
        <w:rPr>
          <w:rFonts w:ascii="Arial" w:hAnsi="Arial" w:cs="Arial"/>
          <w:sz w:val="20"/>
          <w:szCs w:val="20"/>
        </w:rPr>
      </w:pPr>
      <w:bookmarkStart w:id="161" w:name="sub_410"/>
      <w:bookmarkStart w:id="162" w:name="sub_411"/>
      <w:bookmarkEnd w:id="161"/>
      <w:bookmarkEnd w:id="162"/>
      <w:r>
        <w:rPr>
          <w:rFonts w:cs="Arial" w:ascii="Arial" w:hAnsi="Arial"/>
          <w:sz w:val="20"/>
          <w:szCs w:val="20"/>
        </w:rPr>
        <w:t>4.11. В зимний период обработка тротуаров и дорожных покрытий поваренной солью (NaCl) запрещается. Все средства борьбы с гололедом и участки размещения и устройства снежных "сухих" свалок, необходимо согласовывать с районными санэпидстанциями, с учетом конкретных местных условий, исключая при этом возможность отрицательного воздействия на окружающую среду.</w:t>
      </w:r>
    </w:p>
    <w:p>
      <w:pPr>
        <w:pStyle w:val="Normal"/>
        <w:autoSpaceDE w:val="false"/>
        <w:ind w:firstLine="720"/>
        <w:jc w:val="both"/>
        <w:rPr>
          <w:rFonts w:ascii="Arial" w:hAnsi="Arial" w:cs="Arial"/>
          <w:sz w:val="20"/>
          <w:szCs w:val="20"/>
        </w:rPr>
      </w:pPr>
      <w:bookmarkStart w:id="163" w:name="sub_411"/>
      <w:bookmarkStart w:id="164" w:name="sub_412"/>
      <w:bookmarkEnd w:id="163"/>
      <w:bookmarkEnd w:id="164"/>
      <w:r>
        <w:rPr>
          <w:rFonts w:cs="Arial" w:ascii="Arial" w:hAnsi="Arial"/>
          <w:sz w:val="20"/>
          <w:szCs w:val="20"/>
        </w:rPr>
        <w:t>4.12. Запрещается перемещение, переброска и складирование скола льда, загрязненного снега и т.д. на площади зеленых насаждений.</w:t>
      </w:r>
    </w:p>
    <w:p>
      <w:pPr>
        <w:pStyle w:val="Normal"/>
        <w:autoSpaceDE w:val="false"/>
        <w:jc w:val="both"/>
        <w:rPr>
          <w:rFonts w:ascii="Courier New" w:hAnsi="Courier New" w:cs="Courier New"/>
          <w:sz w:val="20"/>
          <w:szCs w:val="20"/>
        </w:rPr>
      </w:pPr>
      <w:bookmarkStart w:id="165" w:name="sub_412"/>
      <w:bookmarkStart w:id="166" w:name="sub_412"/>
      <w:bookmarkEnd w:id="1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500"/>
      <w:bookmarkEnd w:id="167"/>
      <w:r>
        <w:rPr>
          <w:rFonts w:cs="Arial" w:ascii="Arial" w:hAnsi="Arial"/>
          <w:b/>
          <w:bCs/>
          <w:color w:val="000080"/>
          <w:sz w:val="20"/>
          <w:szCs w:val="20"/>
        </w:rPr>
        <w:t>5. Уборка объектов с обособленной территорией</w:t>
      </w:r>
    </w:p>
    <w:p>
      <w:pPr>
        <w:pStyle w:val="Normal"/>
        <w:autoSpaceDE w:val="false"/>
        <w:jc w:val="both"/>
        <w:rPr>
          <w:rFonts w:ascii="Courier New" w:hAnsi="Courier New" w:cs="Courier New"/>
          <w:b/>
          <w:b/>
          <w:bCs/>
          <w:color w:val="000080"/>
          <w:sz w:val="20"/>
          <w:szCs w:val="20"/>
        </w:rPr>
      </w:pPr>
      <w:bookmarkStart w:id="168" w:name="sub_500"/>
      <w:bookmarkStart w:id="169" w:name="sub_500"/>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объектах с обособленной территорией (рынки, пляжи, парки, лечебно-профилактические учреждения) запрещается строить и переоборудовать санитарные установки без согласования с санитарно-эпидемиологическими станциями, собирать отходы, мыть автотранспорт, хранить тару и дрова в местах, не отведенных для этой цели.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0" w:name="sub_51"/>
      <w:bookmarkEnd w:id="170"/>
      <w:r>
        <w:rPr>
          <w:rFonts w:cs="Arial" w:ascii="Arial" w:hAnsi="Arial"/>
          <w:b/>
          <w:bCs/>
          <w:color w:val="000080"/>
          <w:sz w:val="20"/>
          <w:szCs w:val="20"/>
        </w:rPr>
        <w:t>5.1. Пляжи</w:t>
      </w:r>
    </w:p>
    <w:p>
      <w:pPr>
        <w:pStyle w:val="Normal"/>
        <w:autoSpaceDE w:val="false"/>
        <w:jc w:val="both"/>
        <w:rPr>
          <w:rFonts w:ascii="Courier New" w:hAnsi="Courier New" w:cs="Courier New"/>
          <w:sz w:val="20"/>
          <w:szCs w:val="20"/>
        </w:rPr>
      </w:pPr>
      <w:bookmarkStart w:id="171" w:name="sub_51"/>
      <w:bookmarkStart w:id="172" w:name="sub_51"/>
      <w:bookmarkEnd w:id="17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3" w:name="sub_511"/>
      <w:bookmarkEnd w:id="173"/>
      <w:r>
        <w:rPr>
          <w:rFonts w:cs="Arial" w:ascii="Arial" w:hAnsi="Arial"/>
          <w:sz w:val="20"/>
          <w:szCs w:val="20"/>
        </w:rPr>
        <w:t>5.1.1.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pPr>
        <w:pStyle w:val="Normal"/>
        <w:autoSpaceDE w:val="false"/>
        <w:ind w:firstLine="720"/>
        <w:jc w:val="both"/>
        <w:rPr>
          <w:rFonts w:ascii="Arial" w:hAnsi="Arial" w:cs="Arial"/>
          <w:sz w:val="20"/>
          <w:szCs w:val="20"/>
        </w:rPr>
      </w:pPr>
      <w:bookmarkStart w:id="174" w:name="sub_511"/>
      <w:bookmarkStart w:id="175" w:name="sub_512"/>
      <w:bookmarkEnd w:id="174"/>
      <w:bookmarkEnd w:id="175"/>
      <w:r>
        <w:rPr>
          <w:rFonts w:cs="Arial" w:ascii="Arial" w:hAnsi="Arial"/>
          <w:sz w:val="20"/>
          <w:szCs w:val="20"/>
        </w:rPr>
        <w:t>5.1.2.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м2 территории пляжа. Расстояние между установленными урнами не должно превышать 40 м.</w:t>
      </w:r>
    </w:p>
    <w:p>
      <w:pPr>
        <w:pStyle w:val="Normal"/>
        <w:autoSpaceDE w:val="false"/>
        <w:ind w:firstLine="720"/>
        <w:jc w:val="both"/>
        <w:rPr>
          <w:rFonts w:ascii="Arial" w:hAnsi="Arial" w:cs="Arial"/>
          <w:sz w:val="20"/>
          <w:szCs w:val="20"/>
        </w:rPr>
      </w:pPr>
      <w:bookmarkStart w:id="176" w:name="sub_512"/>
      <w:bookmarkStart w:id="177" w:name="sub_513"/>
      <w:bookmarkEnd w:id="176"/>
      <w:bookmarkEnd w:id="177"/>
      <w:r>
        <w:rPr>
          <w:rFonts w:cs="Arial" w:ascii="Arial" w:hAnsi="Arial"/>
          <w:sz w:val="20"/>
          <w:szCs w:val="20"/>
        </w:rPr>
        <w:t>5.1.3. Контейнеры емкостью 0,75 м3 следует устанавливать из расчета один контейнер на 3500-4000 м2 площади пляжа.</w:t>
      </w:r>
    </w:p>
    <w:p>
      <w:pPr>
        <w:pStyle w:val="Normal"/>
        <w:autoSpaceDE w:val="false"/>
        <w:ind w:firstLine="720"/>
        <w:jc w:val="both"/>
        <w:rPr>
          <w:rFonts w:ascii="Arial" w:hAnsi="Arial" w:cs="Arial"/>
          <w:sz w:val="20"/>
          <w:szCs w:val="20"/>
        </w:rPr>
      </w:pPr>
      <w:bookmarkStart w:id="178" w:name="sub_513"/>
      <w:bookmarkStart w:id="179" w:name="sub_514"/>
      <w:bookmarkEnd w:id="178"/>
      <w:bookmarkEnd w:id="179"/>
      <w:r>
        <w:rPr>
          <w:rFonts w:cs="Arial" w:ascii="Arial" w:hAnsi="Arial"/>
          <w:sz w:val="20"/>
          <w:szCs w:val="20"/>
        </w:rPr>
        <w:t>5.1.4.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pPr>
        <w:pStyle w:val="Normal"/>
        <w:autoSpaceDE w:val="false"/>
        <w:ind w:firstLine="720"/>
        <w:jc w:val="both"/>
        <w:rPr>
          <w:rFonts w:ascii="Arial" w:hAnsi="Arial" w:cs="Arial"/>
          <w:sz w:val="20"/>
          <w:szCs w:val="20"/>
        </w:rPr>
      </w:pPr>
      <w:bookmarkStart w:id="180" w:name="sub_514"/>
      <w:bookmarkStart w:id="181" w:name="sub_515"/>
      <w:bookmarkEnd w:id="180"/>
      <w:bookmarkEnd w:id="181"/>
      <w:r>
        <w:rPr>
          <w:rFonts w:cs="Arial" w:ascii="Arial" w:hAnsi="Arial"/>
          <w:sz w:val="20"/>
          <w:szCs w:val="20"/>
        </w:rPr>
        <w:t>5.1.5. На территории пляжа должны быть установлены фонтанчики с подводом питьевой воды, соответствующей требованиям ГОСТ "Вода питьевая".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pPr>
        <w:pStyle w:val="Normal"/>
        <w:autoSpaceDE w:val="false"/>
        <w:ind w:firstLine="720"/>
        <w:jc w:val="both"/>
        <w:rPr>
          <w:rFonts w:ascii="Arial" w:hAnsi="Arial" w:cs="Arial"/>
          <w:sz w:val="20"/>
          <w:szCs w:val="20"/>
        </w:rPr>
      </w:pPr>
      <w:bookmarkStart w:id="182" w:name="sub_515"/>
      <w:bookmarkStart w:id="183" w:name="sub_516"/>
      <w:bookmarkEnd w:id="182"/>
      <w:bookmarkEnd w:id="183"/>
      <w:r>
        <w:rPr>
          <w:rFonts w:cs="Arial" w:ascii="Arial" w:hAnsi="Arial"/>
          <w:sz w:val="20"/>
          <w:szCs w:val="20"/>
        </w:rPr>
        <w:t>5.1.6. Открытые и закрытые раздевалки, павильоны для раздевания, гардеробы следует мыть ежедневно с применением дезинфицирующих растворов.</w:t>
      </w:r>
    </w:p>
    <w:p>
      <w:pPr>
        <w:pStyle w:val="Normal"/>
        <w:autoSpaceDE w:val="false"/>
        <w:ind w:firstLine="720"/>
        <w:jc w:val="both"/>
        <w:rPr>
          <w:rFonts w:ascii="Arial" w:hAnsi="Arial" w:cs="Arial"/>
          <w:sz w:val="20"/>
          <w:szCs w:val="20"/>
        </w:rPr>
      </w:pPr>
      <w:bookmarkStart w:id="184" w:name="sub_516"/>
      <w:bookmarkStart w:id="185" w:name="sub_517"/>
      <w:bookmarkEnd w:id="184"/>
      <w:bookmarkEnd w:id="185"/>
      <w:r>
        <w:rPr>
          <w:rFonts w:cs="Arial" w:ascii="Arial" w:hAnsi="Arial"/>
          <w:sz w:val="20"/>
          <w:szCs w:val="20"/>
        </w:rPr>
        <w:t>5.1.7. Ежегодно на пляж необходимо подсыпать чистый песок или гальку.</w:t>
      </w:r>
    </w:p>
    <w:p>
      <w:pPr>
        <w:pStyle w:val="Normal"/>
        <w:autoSpaceDE w:val="false"/>
        <w:ind w:firstLine="720"/>
        <w:jc w:val="both"/>
        <w:rPr>
          <w:rFonts w:ascii="Arial" w:hAnsi="Arial" w:cs="Arial"/>
          <w:sz w:val="20"/>
          <w:szCs w:val="20"/>
        </w:rPr>
      </w:pPr>
      <w:bookmarkStart w:id="186" w:name="sub_517"/>
      <w:bookmarkStart w:id="187" w:name="sub_518"/>
      <w:bookmarkEnd w:id="186"/>
      <w:bookmarkEnd w:id="187"/>
      <w:r>
        <w:rPr>
          <w:rFonts w:cs="Arial" w:ascii="Arial" w:hAnsi="Arial"/>
          <w:sz w:val="20"/>
          <w:szCs w:val="20"/>
        </w:rPr>
        <w:t>5.1.8.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pPr>
        <w:pStyle w:val="Normal"/>
        <w:autoSpaceDE w:val="false"/>
        <w:ind w:firstLine="720"/>
        <w:jc w:val="both"/>
        <w:rPr>
          <w:rFonts w:ascii="Arial" w:hAnsi="Arial" w:cs="Arial"/>
          <w:sz w:val="20"/>
          <w:szCs w:val="20"/>
        </w:rPr>
      </w:pPr>
      <w:bookmarkStart w:id="188" w:name="sub_518"/>
      <w:bookmarkStart w:id="189" w:name="sub_519"/>
      <w:bookmarkEnd w:id="188"/>
      <w:bookmarkEnd w:id="189"/>
      <w:r>
        <w:rPr>
          <w:rFonts w:cs="Arial" w:ascii="Arial" w:hAnsi="Arial"/>
          <w:sz w:val="20"/>
          <w:szCs w:val="20"/>
        </w:rPr>
        <w:t>5.1.9. В местах, предназначенных для купания, категорически запрещается стирать белье и купать животных.</w:t>
      </w:r>
    </w:p>
    <w:p>
      <w:pPr>
        <w:pStyle w:val="Normal"/>
        <w:autoSpaceDE w:val="false"/>
        <w:jc w:val="both"/>
        <w:rPr>
          <w:rFonts w:ascii="Courier New" w:hAnsi="Courier New" w:cs="Courier New"/>
          <w:sz w:val="20"/>
          <w:szCs w:val="20"/>
        </w:rPr>
      </w:pPr>
      <w:bookmarkStart w:id="190" w:name="sub_519"/>
      <w:bookmarkStart w:id="191" w:name="sub_519"/>
      <w:bookmarkEnd w:id="19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2" w:name="sub_52"/>
      <w:bookmarkEnd w:id="192"/>
      <w:r>
        <w:rPr>
          <w:rFonts w:cs="Arial" w:ascii="Arial" w:hAnsi="Arial"/>
          <w:b/>
          <w:bCs/>
          <w:color w:val="000080"/>
          <w:sz w:val="20"/>
          <w:szCs w:val="20"/>
        </w:rPr>
        <w:t>5.2. Рынки</w:t>
      </w:r>
    </w:p>
    <w:p>
      <w:pPr>
        <w:pStyle w:val="Normal"/>
        <w:autoSpaceDE w:val="false"/>
        <w:jc w:val="both"/>
        <w:rPr>
          <w:rFonts w:ascii="Courier New" w:hAnsi="Courier New" w:cs="Courier New"/>
          <w:sz w:val="20"/>
          <w:szCs w:val="20"/>
        </w:rPr>
      </w:pPr>
      <w:bookmarkStart w:id="193" w:name="sub_52"/>
      <w:bookmarkStart w:id="194" w:name="sub_52"/>
      <w:bookmarkEnd w:id="19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5" w:name="sub_521"/>
      <w:bookmarkEnd w:id="195"/>
      <w:r>
        <w:rPr>
          <w:rFonts w:cs="Arial" w:ascii="Arial" w:hAnsi="Arial"/>
          <w:sz w:val="20"/>
          <w:szCs w:val="20"/>
        </w:rPr>
        <w:t>5.2.1. Территория рынка (в том числе хозяйственные площадки, подъездные пути и подходы) должны иметь твердое покрытие (асфальт, булыжник) с уклоном, обеспечивающим сток ливневых и талых вод.</w:t>
      </w:r>
    </w:p>
    <w:p>
      <w:pPr>
        <w:pStyle w:val="Normal"/>
        <w:autoSpaceDE w:val="false"/>
        <w:ind w:firstLine="720"/>
        <w:jc w:val="both"/>
        <w:rPr>
          <w:rFonts w:ascii="Arial" w:hAnsi="Arial" w:cs="Arial"/>
          <w:sz w:val="20"/>
          <w:szCs w:val="20"/>
        </w:rPr>
      </w:pPr>
      <w:bookmarkStart w:id="196" w:name="sub_521"/>
      <w:bookmarkEnd w:id="196"/>
      <w:r>
        <w:rPr>
          <w:rFonts w:cs="Arial" w:ascii="Arial" w:hAnsi="Arial"/>
          <w:sz w:val="20"/>
          <w:szCs w:val="20"/>
        </w:rPr>
        <w:t>На рынках, площадью 0,2 га, в виде исключения, допускается утрамбованная грунтовая поверхность с обязательной подсыпкой песка слоем не менее 3 см.</w:t>
      </w:r>
    </w:p>
    <w:p>
      <w:pPr>
        <w:pStyle w:val="Normal"/>
        <w:autoSpaceDE w:val="false"/>
        <w:ind w:firstLine="720"/>
        <w:jc w:val="both"/>
        <w:rPr>
          <w:rFonts w:ascii="Arial" w:hAnsi="Arial" w:cs="Arial"/>
          <w:sz w:val="20"/>
          <w:szCs w:val="20"/>
        </w:rPr>
      </w:pPr>
      <w:bookmarkStart w:id="197" w:name="sub_522"/>
      <w:bookmarkEnd w:id="197"/>
      <w:r>
        <w:rPr>
          <w:rFonts w:cs="Arial" w:ascii="Arial" w:hAnsi="Arial"/>
          <w:sz w:val="20"/>
          <w:szCs w:val="20"/>
        </w:rPr>
        <w:t>5.2.2. Территория рынка должна иметь канализацию и водопровод.</w:t>
      </w:r>
    </w:p>
    <w:p>
      <w:pPr>
        <w:pStyle w:val="Normal"/>
        <w:autoSpaceDE w:val="false"/>
        <w:ind w:firstLine="720"/>
        <w:jc w:val="both"/>
        <w:rPr>
          <w:rFonts w:ascii="Arial" w:hAnsi="Arial" w:cs="Arial"/>
          <w:sz w:val="20"/>
          <w:szCs w:val="20"/>
        </w:rPr>
      </w:pPr>
      <w:bookmarkStart w:id="198" w:name="sub_522"/>
      <w:bookmarkStart w:id="199" w:name="sub_523"/>
      <w:bookmarkEnd w:id="198"/>
      <w:bookmarkEnd w:id="199"/>
      <w:r>
        <w:rPr>
          <w:rFonts w:cs="Arial" w:ascii="Arial" w:hAnsi="Arial"/>
          <w:sz w:val="20"/>
          <w:szCs w:val="20"/>
        </w:rPr>
        <w:t>5.2.3.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pPr>
        <w:pStyle w:val="Normal"/>
        <w:autoSpaceDE w:val="false"/>
        <w:ind w:firstLine="720"/>
        <w:jc w:val="both"/>
        <w:rPr>
          <w:rFonts w:ascii="Arial" w:hAnsi="Arial" w:cs="Arial"/>
          <w:sz w:val="20"/>
          <w:szCs w:val="20"/>
        </w:rPr>
      </w:pPr>
      <w:bookmarkStart w:id="200" w:name="sub_523"/>
      <w:bookmarkStart w:id="201" w:name="sub_524"/>
      <w:bookmarkEnd w:id="200"/>
      <w:bookmarkEnd w:id="201"/>
      <w:r>
        <w:rPr>
          <w:rFonts w:cs="Arial" w:ascii="Arial" w:hAnsi="Arial"/>
          <w:sz w:val="20"/>
          <w:szCs w:val="20"/>
        </w:rPr>
        <w:t>5.2.4. Хозяйственные площадки необходимо располагать на расстоянии не менее 30 м от мест торговли.</w:t>
      </w:r>
    </w:p>
    <w:p>
      <w:pPr>
        <w:pStyle w:val="Normal"/>
        <w:autoSpaceDE w:val="false"/>
        <w:ind w:firstLine="720"/>
        <w:jc w:val="both"/>
        <w:rPr>
          <w:rFonts w:ascii="Arial" w:hAnsi="Arial" w:cs="Arial"/>
          <w:sz w:val="20"/>
          <w:szCs w:val="20"/>
        </w:rPr>
      </w:pPr>
      <w:bookmarkStart w:id="202" w:name="sub_524"/>
      <w:bookmarkStart w:id="203" w:name="sub_525"/>
      <w:bookmarkEnd w:id="202"/>
      <w:bookmarkEnd w:id="203"/>
      <w:r>
        <w:rPr>
          <w:rFonts w:cs="Arial" w:ascii="Arial" w:hAnsi="Arial"/>
          <w:sz w:val="20"/>
          <w:szCs w:val="20"/>
        </w:rPr>
        <w:t>5.2.5. При определении числа урн следует исходить из того, что на каждые 50 м2 площади рынка должна быть установлена одна урна, причем расстояние между ними вдоль линии торговых прилавков не должно превышать 10 м. При определении числа мусоросборников вместимостью до 100 л следует исходить из расчета: не менее одного на 200 м2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pPr>
        <w:pStyle w:val="Normal"/>
        <w:autoSpaceDE w:val="false"/>
        <w:ind w:firstLine="720"/>
        <w:jc w:val="both"/>
        <w:rPr>
          <w:rFonts w:ascii="Arial" w:hAnsi="Arial" w:cs="Arial"/>
          <w:sz w:val="20"/>
          <w:szCs w:val="20"/>
        </w:rPr>
      </w:pPr>
      <w:bookmarkStart w:id="204" w:name="sub_525"/>
      <w:bookmarkStart w:id="205" w:name="sub_526"/>
      <w:bookmarkEnd w:id="204"/>
      <w:bookmarkEnd w:id="205"/>
      <w:r>
        <w:rPr>
          <w:rFonts w:cs="Arial" w:ascii="Arial" w:hAnsi="Arial"/>
          <w:sz w:val="20"/>
          <w:szCs w:val="20"/>
        </w:rPr>
        <w:t>5.2.6. На рынках площадью 0,2 га и более собранные на территории отходы следует хранить в контейнерах емкостью 0,75 м3.</w:t>
      </w:r>
    </w:p>
    <w:p>
      <w:pPr>
        <w:pStyle w:val="Normal"/>
        <w:autoSpaceDE w:val="false"/>
        <w:ind w:firstLine="720"/>
        <w:jc w:val="both"/>
        <w:rPr>
          <w:rFonts w:ascii="Arial" w:hAnsi="Arial" w:cs="Arial"/>
          <w:sz w:val="20"/>
          <w:szCs w:val="20"/>
        </w:rPr>
      </w:pPr>
      <w:bookmarkStart w:id="206" w:name="sub_526"/>
      <w:bookmarkStart w:id="207" w:name="sub_527"/>
      <w:bookmarkEnd w:id="206"/>
      <w:bookmarkEnd w:id="207"/>
      <w:r>
        <w:rPr>
          <w:rFonts w:cs="Arial" w:ascii="Arial" w:hAnsi="Arial"/>
          <w:sz w:val="20"/>
          <w:szCs w:val="20"/>
        </w:rPr>
        <w:t>5.2.7. Часы работы рынков устанавливаются на основании решения исполкомов местных Советов народных депутатов. 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pPr>
        <w:pStyle w:val="Normal"/>
        <w:autoSpaceDE w:val="false"/>
        <w:ind w:firstLine="720"/>
        <w:jc w:val="both"/>
        <w:rPr>
          <w:rFonts w:ascii="Arial" w:hAnsi="Arial" w:cs="Arial"/>
          <w:sz w:val="20"/>
          <w:szCs w:val="20"/>
        </w:rPr>
      </w:pPr>
      <w:bookmarkStart w:id="208" w:name="sub_527"/>
      <w:bookmarkStart w:id="209" w:name="sub_528"/>
      <w:bookmarkEnd w:id="208"/>
      <w:bookmarkEnd w:id="209"/>
      <w:r>
        <w:rPr>
          <w:rFonts w:cs="Arial" w:ascii="Arial" w:hAnsi="Arial"/>
          <w:sz w:val="20"/>
          <w:szCs w:val="20"/>
        </w:rPr>
        <w:t>5.2.8. 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pPr>
        <w:pStyle w:val="Normal"/>
        <w:autoSpaceDE w:val="false"/>
        <w:ind w:firstLine="720"/>
        <w:jc w:val="both"/>
        <w:rPr>
          <w:rFonts w:ascii="Arial" w:hAnsi="Arial" w:cs="Arial"/>
          <w:sz w:val="20"/>
          <w:szCs w:val="20"/>
        </w:rPr>
      </w:pPr>
      <w:bookmarkStart w:id="210" w:name="sub_528"/>
      <w:bookmarkStart w:id="211" w:name="sub_529"/>
      <w:bookmarkEnd w:id="210"/>
      <w:bookmarkEnd w:id="211"/>
      <w:r>
        <w:rPr>
          <w:rFonts w:cs="Arial" w:ascii="Arial" w:hAnsi="Arial"/>
          <w:sz w:val="20"/>
          <w:szCs w:val="20"/>
        </w:rPr>
        <w:t>5.2.9. В теплый период года, помимо обязательного подметания, территорию рынка с твердым покрытием следует ежедневно мыть.</w:t>
      </w:r>
    </w:p>
    <w:p>
      <w:pPr>
        <w:pStyle w:val="Normal"/>
        <w:autoSpaceDE w:val="false"/>
        <w:jc w:val="both"/>
        <w:rPr>
          <w:rFonts w:ascii="Courier New" w:hAnsi="Courier New" w:cs="Courier New"/>
          <w:sz w:val="20"/>
          <w:szCs w:val="20"/>
        </w:rPr>
      </w:pPr>
      <w:bookmarkStart w:id="212" w:name="sub_529"/>
      <w:bookmarkStart w:id="213" w:name="sub_529"/>
      <w:bookmarkEnd w:id="21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4" w:name="sub_53"/>
      <w:bookmarkEnd w:id="214"/>
      <w:r>
        <w:rPr>
          <w:rFonts w:cs="Arial" w:ascii="Arial" w:hAnsi="Arial"/>
          <w:b/>
          <w:bCs/>
          <w:color w:val="000080"/>
          <w:sz w:val="20"/>
          <w:szCs w:val="20"/>
        </w:rPr>
        <w:t>5.3. Парки</w:t>
      </w:r>
    </w:p>
    <w:p>
      <w:pPr>
        <w:pStyle w:val="Normal"/>
        <w:autoSpaceDE w:val="false"/>
        <w:jc w:val="both"/>
        <w:rPr>
          <w:rFonts w:ascii="Courier New" w:hAnsi="Courier New" w:cs="Courier New"/>
          <w:sz w:val="20"/>
          <w:szCs w:val="20"/>
        </w:rPr>
      </w:pPr>
      <w:bookmarkStart w:id="215" w:name="sub_53"/>
      <w:bookmarkStart w:id="216" w:name="sub_53"/>
      <w:bookmarkEnd w:id="21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7" w:name="sub_531"/>
      <w:bookmarkEnd w:id="217"/>
      <w:r>
        <w:rPr>
          <w:rFonts w:cs="Arial" w:ascii="Arial" w:hAnsi="Arial"/>
          <w:sz w:val="20"/>
          <w:szCs w:val="20"/>
        </w:rPr>
        <w:t>5.3.1.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pPr>
        <w:pStyle w:val="Normal"/>
        <w:autoSpaceDE w:val="false"/>
        <w:ind w:firstLine="720"/>
        <w:jc w:val="both"/>
        <w:rPr>
          <w:rFonts w:ascii="Arial" w:hAnsi="Arial" w:cs="Arial"/>
          <w:sz w:val="20"/>
          <w:szCs w:val="20"/>
        </w:rPr>
      </w:pPr>
      <w:bookmarkStart w:id="218" w:name="sub_531"/>
      <w:bookmarkStart w:id="219" w:name="sub_532"/>
      <w:bookmarkEnd w:id="218"/>
      <w:bookmarkEnd w:id="219"/>
      <w:r>
        <w:rPr>
          <w:rFonts w:cs="Arial" w:ascii="Arial" w:hAnsi="Arial"/>
          <w:sz w:val="20"/>
          <w:szCs w:val="20"/>
        </w:rPr>
        <w:t>5.3.2. При определении числа урн исходить из расчета: одна урна на 800 м2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pPr>
        <w:pStyle w:val="Normal"/>
        <w:autoSpaceDE w:val="false"/>
        <w:ind w:firstLine="720"/>
        <w:jc w:val="both"/>
        <w:rPr>
          <w:rFonts w:ascii="Arial" w:hAnsi="Arial" w:cs="Arial"/>
          <w:sz w:val="20"/>
          <w:szCs w:val="20"/>
        </w:rPr>
      </w:pPr>
      <w:bookmarkStart w:id="220" w:name="sub_532"/>
      <w:bookmarkStart w:id="221" w:name="sub_533"/>
      <w:bookmarkEnd w:id="220"/>
      <w:bookmarkEnd w:id="221"/>
      <w:r>
        <w:rPr>
          <w:rFonts w:cs="Arial" w:ascii="Arial" w:hAnsi="Arial"/>
          <w:sz w:val="20"/>
          <w:szCs w:val="20"/>
        </w:rPr>
        <w:t>5.3.3.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pPr>
        <w:pStyle w:val="Normal"/>
        <w:autoSpaceDE w:val="false"/>
        <w:ind w:firstLine="720"/>
        <w:jc w:val="both"/>
        <w:rPr>
          <w:rFonts w:ascii="Arial" w:hAnsi="Arial" w:cs="Arial"/>
          <w:sz w:val="20"/>
          <w:szCs w:val="20"/>
        </w:rPr>
      </w:pPr>
      <w:bookmarkStart w:id="222" w:name="sub_533"/>
      <w:bookmarkStart w:id="223" w:name="sub_534"/>
      <w:bookmarkEnd w:id="222"/>
      <w:bookmarkEnd w:id="223"/>
      <w:r>
        <w:rPr>
          <w:rFonts w:cs="Arial" w:ascii="Arial" w:hAnsi="Arial"/>
          <w:sz w:val="20"/>
          <w:szCs w:val="20"/>
        </w:rPr>
        <w:t>5.3.4. При определении числа контейнеров для хозяйственных площадок следует исходить из среднего накопления отходов за 3 дня.</w:t>
      </w:r>
    </w:p>
    <w:p>
      <w:pPr>
        <w:pStyle w:val="Normal"/>
        <w:autoSpaceDE w:val="false"/>
        <w:ind w:firstLine="720"/>
        <w:jc w:val="both"/>
        <w:rPr>
          <w:rFonts w:ascii="Arial" w:hAnsi="Arial" w:cs="Arial"/>
          <w:sz w:val="20"/>
          <w:szCs w:val="20"/>
        </w:rPr>
      </w:pPr>
      <w:bookmarkStart w:id="224" w:name="sub_534"/>
      <w:bookmarkStart w:id="225" w:name="sub_535"/>
      <w:bookmarkEnd w:id="224"/>
      <w:bookmarkEnd w:id="225"/>
      <w:r>
        <w:rPr>
          <w:rFonts w:cs="Arial" w:ascii="Arial" w:hAnsi="Arial"/>
          <w:sz w:val="20"/>
          <w:szCs w:val="20"/>
        </w:rPr>
        <w:t>5.3.5.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pPr>
        <w:pStyle w:val="Normal"/>
        <w:autoSpaceDE w:val="false"/>
        <w:ind w:firstLine="720"/>
        <w:jc w:val="both"/>
        <w:rPr>
          <w:rFonts w:ascii="Arial" w:hAnsi="Arial" w:cs="Arial"/>
          <w:sz w:val="20"/>
          <w:szCs w:val="20"/>
        </w:rPr>
      </w:pPr>
      <w:bookmarkStart w:id="226" w:name="sub_535"/>
      <w:bookmarkStart w:id="227" w:name="sub_536"/>
      <w:bookmarkEnd w:id="226"/>
      <w:bookmarkEnd w:id="227"/>
      <w:r>
        <w:rPr>
          <w:rFonts w:cs="Arial" w:ascii="Arial" w:hAnsi="Arial"/>
          <w:sz w:val="20"/>
          <w:szCs w:val="20"/>
        </w:rPr>
        <w:t>5.3.4.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pPr>
        <w:pStyle w:val="Normal"/>
        <w:autoSpaceDE w:val="false"/>
        <w:jc w:val="both"/>
        <w:rPr>
          <w:rFonts w:ascii="Courier New" w:hAnsi="Courier New" w:cs="Courier New"/>
          <w:sz w:val="20"/>
          <w:szCs w:val="20"/>
        </w:rPr>
      </w:pPr>
      <w:bookmarkStart w:id="228" w:name="sub_536"/>
      <w:bookmarkStart w:id="229" w:name="sub_536"/>
      <w:bookmarkEnd w:id="2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 w:name="sub_172895680"/>
      <w:bookmarkEnd w:id="230"/>
      <w:r>
        <w:rPr>
          <w:rFonts w:cs="Arial" w:ascii="Arial" w:hAnsi="Arial"/>
          <w:i/>
          <w:iCs/>
          <w:color w:val="800080"/>
          <w:sz w:val="20"/>
          <w:szCs w:val="20"/>
        </w:rPr>
        <w:t>Нумерация пунктов приводится в соответствии с источником</w:t>
      </w:r>
    </w:p>
    <w:p>
      <w:pPr>
        <w:pStyle w:val="Normal"/>
        <w:autoSpaceDE w:val="false"/>
        <w:jc w:val="both"/>
        <w:rPr>
          <w:rFonts w:ascii="Arial" w:hAnsi="Arial" w:cs="Arial"/>
          <w:i/>
          <w:i/>
          <w:iCs/>
          <w:color w:val="800080"/>
          <w:sz w:val="20"/>
          <w:szCs w:val="20"/>
        </w:rPr>
      </w:pPr>
      <w:bookmarkStart w:id="231" w:name="sub_172895680"/>
      <w:bookmarkStart w:id="232" w:name="sub_172895680"/>
      <w:bookmarkEnd w:id="23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33" w:name="sub_54"/>
      <w:bookmarkEnd w:id="233"/>
      <w:r>
        <w:rPr>
          <w:rFonts w:cs="Arial" w:ascii="Arial" w:hAnsi="Arial"/>
          <w:b/>
          <w:bCs/>
          <w:color w:val="000080"/>
          <w:sz w:val="20"/>
          <w:szCs w:val="20"/>
        </w:rPr>
        <w:t>5.4. Лечебно-профилактические учреждения</w:t>
      </w:r>
    </w:p>
    <w:p>
      <w:pPr>
        <w:pStyle w:val="Normal"/>
        <w:autoSpaceDE w:val="false"/>
        <w:jc w:val="both"/>
        <w:rPr>
          <w:rFonts w:ascii="Courier New" w:hAnsi="Courier New" w:cs="Courier New"/>
          <w:sz w:val="20"/>
          <w:szCs w:val="20"/>
        </w:rPr>
      </w:pPr>
      <w:bookmarkStart w:id="234" w:name="sub_54"/>
      <w:bookmarkStart w:id="235" w:name="sub_54"/>
      <w:bookmarkEnd w:id="23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6" w:name="sub_541"/>
      <w:bookmarkEnd w:id="236"/>
      <w:r>
        <w:rPr>
          <w:rFonts w:cs="Arial" w:ascii="Arial" w:hAnsi="Arial"/>
          <w:sz w:val="20"/>
          <w:szCs w:val="20"/>
        </w:rPr>
        <w:t>5.4.1. Собирать отходы из кожно-венерологических, инфекционных, онкологических, хирургических (в том числе гинекологических) отделений следует в герметичные сборники вместимостью 50-100 л с плотно закрывающимися крышками. Запрещается вывозить такие отходы на полигоны (свалки). Их следует уничтожать на месте по согласованию с учреждениями санэпидслужбы. Желательно в каждом лечебном учреждении (или на группу больниц) иметь установки по сжиганию отходов.</w:t>
      </w:r>
    </w:p>
    <w:p>
      <w:pPr>
        <w:pStyle w:val="Normal"/>
        <w:autoSpaceDE w:val="false"/>
        <w:ind w:firstLine="720"/>
        <w:jc w:val="both"/>
        <w:rPr>
          <w:rFonts w:ascii="Arial" w:hAnsi="Arial" w:cs="Arial"/>
          <w:sz w:val="20"/>
          <w:szCs w:val="20"/>
        </w:rPr>
      </w:pPr>
      <w:bookmarkStart w:id="237" w:name="sub_541"/>
      <w:bookmarkStart w:id="238" w:name="sub_542"/>
      <w:bookmarkEnd w:id="237"/>
      <w:bookmarkEnd w:id="238"/>
      <w:r>
        <w:rPr>
          <w:rFonts w:cs="Arial" w:ascii="Arial" w:hAnsi="Arial"/>
          <w:sz w:val="20"/>
          <w:szCs w:val="20"/>
        </w:rPr>
        <w:t>5.4.2. Расположение специальных установок, сжигательных печей на территории регламентируется соответствующими санитарными и строительными нормативами и согласовывается с местными санитарно-эпидемиологическими станциями.</w:t>
      </w:r>
    </w:p>
    <w:p>
      <w:pPr>
        <w:pStyle w:val="Normal"/>
        <w:autoSpaceDE w:val="false"/>
        <w:ind w:firstLine="720"/>
        <w:jc w:val="both"/>
        <w:rPr>
          <w:rFonts w:ascii="Arial" w:hAnsi="Arial" w:cs="Arial"/>
          <w:sz w:val="20"/>
          <w:szCs w:val="20"/>
        </w:rPr>
      </w:pPr>
      <w:bookmarkStart w:id="239" w:name="sub_542"/>
      <w:bookmarkStart w:id="240" w:name="sub_543"/>
      <w:bookmarkEnd w:id="239"/>
      <w:bookmarkEnd w:id="240"/>
      <w:r>
        <w:rPr>
          <w:rFonts w:cs="Arial" w:ascii="Arial" w:hAnsi="Arial"/>
          <w:sz w:val="20"/>
          <w:szCs w:val="20"/>
        </w:rPr>
        <w:t>5.4.3. 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pPr>
        <w:pStyle w:val="Normal"/>
        <w:autoSpaceDE w:val="false"/>
        <w:ind w:firstLine="720"/>
        <w:jc w:val="both"/>
        <w:rPr>
          <w:rFonts w:ascii="Arial" w:hAnsi="Arial" w:cs="Arial"/>
          <w:sz w:val="20"/>
          <w:szCs w:val="20"/>
        </w:rPr>
      </w:pPr>
      <w:bookmarkStart w:id="241" w:name="sub_543"/>
      <w:bookmarkStart w:id="242" w:name="sub_544"/>
      <w:bookmarkEnd w:id="241"/>
      <w:bookmarkEnd w:id="242"/>
      <w:r>
        <w:rPr>
          <w:rFonts w:cs="Arial" w:ascii="Arial" w:hAnsi="Arial"/>
          <w:sz w:val="20"/>
          <w:szCs w:val="20"/>
        </w:rPr>
        <w:t>5.4.4. Режим и способ уборки территории с твердым покрытием зависят от специфики лечебного учреждения и решаются на месте по согласованию с санитарно-эпидемиологической станцией.</w:t>
      </w:r>
    </w:p>
    <w:p>
      <w:pPr>
        <w:pStyle w:val="Normal"/>
        <w:autoSpaceDE w:val="false"/>
        <w:ind w:firstLine="720"/>
        <w:jc w:val="both"/>
        <w:rPr>
          <w:rFonts w:ascii="Arial" w:hAnsi="Arial" w:cs="Arial"/>
          <w:sz w:val="20"/>
          <w:szCs w:val="20"/>
        </w:rPr>
      </w:pPr>
      <w:bookmarkStart w:id="243" w:name="sub_544"/>
      <w:bookmarkStart w:id="244" w:name="sub_545"/>
      <w:bookmarkEnd w:id="243"/>
      <w:bookmarkEnd w:id="244"/>
      <w:r>
        <w:rPr>
          <w:rFonts w:cs="Arial" w:ascii="Arial" w:hAnsi="Arial"/>
          <w:sz w:val="20"/>
          <w:szCs w:val="20"/>
        </w:rPr>
        <w:t>5.4.5. Размер хозяйственной площадки для установки контейнеров должен быть не менее 40 м2, и площадку следует располагать на расстоянии не ближе 50 м от лечебных корпусов и пищеблоков. Допускается устанавливать сборники отходов во встроенных помещениях.</w:t>
      </w:r>
    </w:p>
    <w:p>
      <w:pPr>
        <w:pStyle w:val="Normal"/>
        <w:autoSpaceDE w:val="false"/>
        <w:ind w:firstLine="720"/>
        <w:jc w:val="both"/>
        <w:rPr>
          <w:rFonts w:ascii="Arial" w:hAnsi="Arial" w:cs="Arial"/>
          <w:sz w:val="20"/>
          <w:szCs w:val="20"/>
        </w:rPr>
      </w:pPr>
      <w:bookmarkStart w:id="245" w:name="sub_545"/>
      <w:bookmarkStart w:id="246" w:name="sub_546"/>
      <w:bookmarkEnd w:id="245"/>
      <w:bookmarkEnd w:id="246"/>
      <w:r>
        <w:rPr>
          <w:rFonts w:cs="Arial" w:ascii="Arial" w:hAnsi="Arial"/>
          <w:sz w:val="20"/>
          <w:szCs w:val="20"/>
        </w:rPr>
        <w:t>5.4.6. В медицинских лечебных учреждениях необходимо использовать только эмалированные и фаянсовые урны.</w:t>
      </w:r>
    </w:p>
    <w:p>
      <w:pPr>
        <w:pStyle w:val="Normal"/>
        <w:autoSpaceDE w:val="false"/>
        <w:ind w:firstLine="720"/>
        <w:jc w:val="both"/>
        <w:rPr>
          <w:rFonts w:ascii="Arial" w:hAnsi="Arial" w:cs="Arial"/>
          <w:sz w:val="20"/>
          <w:szCs w:val="20"/>
        </w:rPr>
      </w:pPr>
      <w:bookmarkStart w:id="247" w:name="sub_546"/>
      <w:bookmarkEnd w:id="247"/>
      <w:r>
        <w:rPr>
          <w:rFonts w:cs="Arial" w:ascii="Arial" w:hAnsi="Arial"/>
          <w:sz w:val="20"/>
          <w:szCs w:val="20"/>
        </w:rPr>
        <w:t>При определении числа урн следует исходить из расчета: одна урна на каждые 700 м2 дворовой территории лечебного учреждения. На главных аллеях должны быть установлены урны на расстоянии 10 м одна от другой.</w:t>
      </w:r>
    </w:p>
    <w:p>
      <w:pPr>
        <w:pStyle w:val="Normal"/>
        <w:autoSpaceDE w:val="false"/>
        <w:ind w:firstLine="720"/>
        <w:jc w:val="both"/>
        <w:rPr>
          <w:rFonts w:ascii="Arial" w:hAnsi="Arial" w:cs="Arial"/>
          <w:sz w:val="20"/>
          <w:szCs w:val="20"/>
        </w:rPr>
      </w:pPr>
      <w:bookmarkStart w:id="248" w:name="sub_547"/>
      <w:bookmarkEnd w:id="248"/>
      <w:r>
        <w:rPr>
          <w:rFonts w:cs="Arial" w:ascii="Arial" w:hAnsi="Arial"/>
          <w:sz w:val="20"/>
          <w:szCs w:val="20"/>
        </w:rPr>
        <w:t>5.4.7. 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pPr>
        <w:pStyle w:val="Normal"/>
        <w:autoSpaceDE w:val="false"/>
        <w:jc w:val="both"/>
        <w:rPr>
          <w:rFonts w:ascii="Courier New" w:hAnsi="Courier New" w:cs="Courier New"/>
          <w:sz w:val="20"/>
          <w:szCs w:val="20"/>
        </w:rPr>
      </w:pPr>
      <w:bookmarkStart w:id="249" w:name="sub_547"/>
      <w:bookmarkStart w:id="250" w:name="sub_547"/>
      <w:bookmarkEnd w:id="2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1" w:name="sub_600"/>
      <w:bookmarkEnd w:id="251"/>
      <w:r>
        <w:rPr>
          <w:rFonts w:cs="Arial" w:ascii="Arial" w:hAnsi="Arial"/>
          <w:b/>
          <w:bCs/>
          <w:color w:val="000080"/>
          <w:sz w:val="20"/>
          <w:szCs w:val="20"/>
        </w:rPr>
        <w:t>6. Ответственность за санитарное содержание территорий</w:t>
        <w:br/>
        <w:t>населенных мест</w:t>
      </w:r>
    </w:p>
    <w:p>
      <w:pPr>
        <w:pStyle w:val="Normal"/>
        <w:autoSpaceDE w:val="false"/>
        <w:jc w:val="both"/>
        <w:rPr>
          <w:rFonts w:ascii="Courier New" w:hAnsi="Courier New" w:cs="Courier New"/>
          <w:b/>
          <w:b/>
          <w:bCs/>
          <w:color w:val="000080"/>
          <w:sz w:val="20"/>
          <w:szCs w:val="20"/>
        </w:rPr>
      </w:pPr>
      <w:bookmarkStart w:id="252" w:name="sub_600"/>
      <w:bookmarkStart w:id="253" w:name="sub_600"/>
      <w:bookmarkEnd w:id="2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4" w:name="sub_61"/>
      <w:bookmarkEnd w:id="254"/>
      <w:r>
        <w:rPr>
          <w:rFonts w:cs="Arial" w:ascii="Arial" w:hAnsi="Arial"/>
          <w:sz w:val="20"/>
          <w:szCs w:val="20"/>
        </w:rPr>
        <w:t>6.1. В соответствии с Основами законодательства Союза ССР и союзных республик о здравоохранении надзор за соблюдением санитарных правил содержания улиц, дворов и других территорий населенных пунктов, а также мест общего пользования и пляжей осуществляется органами милиции совместно с органами санитарного надзора.</w:t>
      </w:r>
    </w:p>
    <w:p>
      <w:pPr>
        <w:pStyle w:val="Normal"/>
        <w:autoSpaceDE w:val="false"/>
        <w:ind w:firstLine="720"/>
        <w:jc w:val="both"/>
        <w:rPr>
          <w:rFonts w:ascii="Arial" w:hAnsi="Arial" w:cs="Arial"/>
          <w:sz w:val="20"/>
          <w:szCs w:val="20"/>
        </w:rPr>
      </w:pPr>
      <w:bookmarkStart w:id="255" w:name="sub_61"/>
      <w:bookmarkStart w:id="256" w:name="sub_62"/>
      <w:bookmarkEnd w:id="255"/>
      <w:bookmarkEnd w:id="256"/>
      <w:r>
        <w:rPr>
          <w:rFonts w:cs="Arial" w:ascii="Arial" w:hAnsi="Arial"/>
          <w:sz w:val="20"/>
          <w:szCs w:val="20"/>
        </w:rPr>
        <w:t>6.2. Исполкомами городских (районных) Советов народных депутатов утверждаются:</w:t>
      </w:r>
    </w:p>
    <w:p>
      <w:pPr>
        <w:pStyle w:val="Normal"/>
        <w:autoSpaceDE w:val="false"/>
        <w:ind w:firstLine="720"/>
        <w:jc w:val="both"/>
        <w:rPr>
          <w:rFonts w:ascii="Arial" w:hAnsi="Arial" w:cs="Arial"/>
          <w:sz w:val="20"/>
          <w:szCs w:val="20"/>
        </w:rPr>
      </w:pPr>
      <w:bookmarkStart w:id="257" w:name="sub_62"/>
      <w:bookmarkEnd w:id="257"/>
      <w:r>
        <w:rPr>
          <w:rFonts w:cs="Arial" w:ascii="Arial" w:hAnsi="Arial"/>
          <w:sz w:val="20"/>
          <w:szCs w:val="20"/>
        </w:rPr>
        <w:t>титульный список улиц, площадей и проездов, подлежащих механизированной уборке, а также очередность их уборки в летний и зимний периоды года;</w:t>
      </w:r>
    </w:p>
    <w:p>
      <w:pPr>
        <w:pStyle w:val="Normal"/>
        <w:autoSpaceDE w:val="false"/>
        <w:ind w:firstLine="720"/>
        <w:jc w:val="both"/>
        <w:rPr>
          <w:rFonts w:ascii="Arial" w:hAnsi="Arial" w:cs="Arial"/>
          <w:sz w:val="20"/>
          <w:szCs w:val="20"/>
        </w:rPr>
      </w:pPr>
      <w:r>
        <w:rPr>
          <w:rFonts w:cs="Arial" w:ascii="Arial" w:hAnsi="Arial"/>
          <w:sz w:val="20"/>
          <w:szCs w:val="20"/>
        </w:rPr>
        <w:t>нормы накопления твердых и жидких бытовых отходов на одного человека в год;</w:t>
      </w:r>
    </w:p>
    <w:p>
      <w:pPr>
        <w:pStyle w:val="Normal"/>
        <w:autoSpaceDE w:val="false"/>
        <w:ind w:firstLine="720"/>
        <w:jc w:val="both"/>
        <w:rPr>
          <w:rFonts w:ascii="Arial" w:hAnsi="Arial" w:cs="Arial"/>
          <w:sz w:val="20"/>
          <w:szCs w:val="20"/>
        </w:rPr>
      </w:pPr>
      <w:r>
        <w:rPr>
          <w:rFonts w:cs="Arial" w:ascii="Arial" w:hAnsi="Arial"/>
          <w:sz w:val="20"/>
          <w:szCs w:val="20"/>
        </w:rPr>
        <w:t>список городских территорий, подлежащих уборке силами предприятий, организаций и ведомств;</w:t>
      </w:r>
    </w:p>
    <w:p>
      <w:pPr>
        <w:pStyle w:val="Normal"/>
        <w:autoSpaceDE w:val="false"/>
        <w:ind w:firstLine="720"/>
        <w:jc w:val="both"/>
        <w:rPr>
          <w:rFonts w:ascii="Arial" w:hAnsi="Arial" w:cs="Arial"/>
          <w:sz w:val="20"/>
          <w:szCs w:val="20"/>
        </w:rPr>
      </w:pPr>
      <w:r>
        <w:rPr>
          <w:rFonts w:cs="Arial" w:ascii="Arial" w:hAnsi="Arial"/>
          <w:sz w:val="20"/>
          <w:szCs w:val="20"/>
        </w:rPr>
        <w:t>состав инспекции по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охране и защите окружающей среды от загрязнения, сохранению природных богатств;</w:t>
      </w:r>
    </w:p>
    <w:p>
      <w:pPr>
        <w:pStyle w:val="Normal"/>
        <w:autoSpaceDE w:val="false"/>
        <w:ind w:firstLine="720"/>
        <w:jc w:val="both"/>
        <w:rPr>
          <w:rFonts w:ascii="Arial" w:hAnsi="Arial" w:cs="Arial"/>
          <w:sz w:val="20"/>
          <w:szCs w:val="20"/>
        </w:rPr>
      </w:pPr>
      <w:r>
        <w:rPr>
          <w:rFonts w:cs="Arial" w:ascii="Arial" w:hAnsi="Arial"/>
          <w:sz w:val="20"/>
          <w:szCs w:val="20"/>
        </w:rPr>
        <w:t>организации, ответственные за санитарное состояние набережных, садов, парков, скверов, пляжей, пешеходных переходов, служебно-технических зданий и сооружений, строительных площадок, торговых и зрелищных учреждений и др.</w:t>
      </w:r>
    </w:p>
    <w:p>
      <w:pPr>
        <w:pStyle w:val="Normal"/>
        <w:autoSpaceDE w:val="false"/>
        <w:ind w:firstLine="720"/>
        <w:jc w:val="both"/>
        <w:rPr>
          <w:rFonts w:ascii="Arial" w:hAnsi="Arial" w:cs="Arial"/>
          <w:sz w:val="20"/>
          <w:szCs w:val="20"/>
        </w:rPr>
      </w:pPr>
      <w:bookmarkStart w:id="258" w:name="sub_63"/>
      <w:bookmarkEnd w:id="258"/>
      <w:r>
        <w:rPr>
          <w:rFonts w:cs="Arial" w:ascii="Arial" w:hAnsi="Arial"/>
          <w:sz w:val="20"/>
          <w:szCs w:val="20"/>
        </w:rPr>
        <w:t>6.3. Учреждения по эксплуатации зданий, жилищные отделы предприятий и учреждений, коменданты и управляющие домами должны:</w:t>
      </w:r>
    </w:p>
    <w:p>
      <w:pPr>
        <w:pStyle w:val="Normal"/>
        <w:autoSpaceDE w:val="false"/>
        <w:ind w:firstLine="720"/>
        <w:jc w:val="both"/>
        <w:rPr>
          <w:rFonts w:ascii="Arial" w:hAnsi="Arial" w:cs="Arial"/>
          <w:sz w:val="20"/>
          <w:szCs w:val="20"/>
        </w:rPr>
      </w:pPr>
      <w:bookmarkStart w:id="259" w:name="sub_63"/>
      <w:bookmarkEnd w:id="259"/>
      <w:r>
        <w:rPr>
          <w:rFonts w:cs="Arial" w:ascii="Arial" w:hAnsi="Arial"/>
          <w:sz w:val="20"/>
          <w:szCs w:val="20"/>
        </w:rPr>
        <w:t>своевременно заключать договоры на удаление бытовых отходов;</w:t>
      </w:r>
    </w:p>
    <w:p>
      <w:pPr>
        <w:pStyle w:val="Normal"/>
        <w:autoSpaceDE w:val="false"/>
        <w:ind w:firstLine="720"/>
        <w:jc w:val="both"/>
        <w:rPr>
          <w:rFonts w:ascii="Arial" w:hAnsi="Arial" w:cs="Arial"/>
          <w:sz w:val="20"/>
          <w:szCs w:val="20"/>
        </w:rPr>
      </w:pPr>
      <w:r>
        <w:rPr>
          <w:rFonts w:cs="Arial" w:ascii="Arial" w:hAnsi="Arial"/>
          <w:sz w:val="20"/>
          <w:szCs w:val="20"/>
        </w:rPr>
        <w:t>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оборудовать площадки с водонепроницаемым покрытием под мусоросборники;</w:t>
      </w:r>
    </w:p>
    <w:p>
      <w:pPr>
        <w:pStyle w:val="Normal"/>
        <w:autoSpaceDE w:val="false"/>
        <w:ind w:firstLine="720"/>
        <w:jc w:val="both"/>
        <w:rPr>
          <w:rFonts w:ascii="Arial" w:hAnsi="Arial" w:cs="Arial"/>
          <w:sz w:val="20"/>
          <w:szCs w:val="20"/>
        </w:rPr>
      </w:pPr>
      <w:r>
        <w:rPr>
          <w:rFonts w:cs="Arial" w:ascii="Arial" w:hAnsi="Arial"/>
          <w:sz w:val="20"/>
          <w:szCs w:val="20"/>
        </w:rPr>
        <w:t>обеспечивать сборниками и инвентарем, применяемыми для сбора пищевых отходов, уличного и дворового смета;</w:t>
      </w:r>
    </w:p>
    <w:p>
      <w:pPr>
        <w:pStyle w:val="Normal"/>
        <w:autoSpaceDE w:val="false"/>
        <w:ind w:firstLine="720"/>
        <w:jc w:val="both"/>
        <w:rPr>
          <w:rFonts w:ascii="Arial" w:hAnsi="Arial" w:cs="Arial"/>
          <w:sz w:val="20"/>
          <w:szCs w:val="20"/>
        </w:rPr>
      </w:pPr>
      <w:r>
        <w:rPr>
          <w:rFonts w:cs="Arial" w:ascii="Arial" w:hAnsi="Arial"/>
          <w:sz w:val="20"/>
          <w:szCs w:val="20"/>
        </w:rPr>
        <w:t>принимать меры по обеспечению регулярной мойки и дезинфекции мусороприемных камер, площадок и ниш под сборники, а также сборников отходов.</w:t>
      </w:r>
    </w:p>
    <w:p>
      <w:pPr>
        <w:pStyle w:val="Normal"/>
        <w:autoSpaceDE w:val="false"/>
        <w:ind w:firstLine="720"/>
        <w:jc w:val="both"/>
        <w:rPr>
          <w:rFonts w:ascii="Arial" w:hAnsi="Arial" w:cs="Arial"/>
          <w:sz w:val="20"/>
          <w:szCs w:val="20"/>
        </w:rPr>
      </w:pPr>
      <w:bookmarkStart w:id="260" w:name="sub_64"/>
      <w:bookmarkEnd w:id="260"/>
      <w:r>
        <w:rPr>
          <w:rFonts w:cs="Arial" w:ascii="Arial" w:hAnsi="Arial"/>
          <w:sz w:val="20"/>
          <w:szCs w:val="20"/>
        </w:rPr>
        <w:t>6.4. Предприятиям по уборке следует:</w:t>
      </w:r>
    </w:p>
    <w:p>
      <w:pPr>
        <w:pStyle w:val="Normal"/>
        <w:autoSpaceDE w:val="false"/>
        <w:ind w:firstLine="720"/>
        <w:jc w:val="both"/>
        <w:rPr>
          <w:rFonts w:ascii="Arial" w:hAnsi="Arial" w:cs="Arial"/>
          <w:sz w:val="20"/>
          <w:szCs w:val="20"/>
        </w:rPr>
      </w:pPr>
      <w:bookmarkStart w:id="261" w:name="sub_64"/>
      <w:bookmarkEnd w:id="261"/>
      <w:r>
        <w:rPr>
          <w:rFonts w:cs="Arial" w:ascii="Arial" w:hAnsi="Arial"/>
          <w:sz w:val="20"/>
          <w:szCs w:val="20"/>
        </w:rPr>
        <w:t>своевременно осуществлять (в соответствии с договорами) вывоз твердых и жидких бытовых отходов с территорий жилых домов, организаций, учреждений и предприятий;</w:t>
      </w:r>
    </w:p>
    <w:p>
      <w:pPr>
        <w:pStyle w:val="Normal"/>
        <w:autoSpaceDE w:val="false"/>
        <w:ind w:firstLine="720"/>
        <w:jc w:val="both"/>
        <w:rPr>
          <w:rFonts w:ascii="Arial" w:hAnsi="Arial" w:cs="Arial"/>
          <w:sz w:val="20"/>
          <w:szCs w:val="20"/>
        </w:rPr>
      </w:pPr>
      <w:r>
        <w:rPr>
          <w:rFonts w:cs="Arial" w:ascii="Arial" w:hAnsi="Arial"/>
          <w:sz w:val="20"/>
          <w:szCs w:val="20"/>
        </w:rPr>
        <w:t>составлять на каждую спецмашину маршрутные графики со схемой движения;</w:t>
      </w:r>
    </w:p>
    <w:p>
      <w:pPr>
        <w:pStyle w:val="Normal"/>
        <w:autoSpaceDE w:val="false"/>
        <w:ind w:firstLine="720"/>
        <w:jc w:val="both"/>
        <w:rPr>
          <w:rFonts w:ascii="Arial" w:hAnsi="Arial" w:cs="Arial"/>
          <w:sz w:val="20"/>
          <w:szCs w:val="20"/>
        </w:rPr>
      </w:pPr>
      <w:r>
        <w:rPr>
          <w:rFonts w:cs="Arial" w:ascii="Arial" w:hAnsi="Arial"/>
          <w:sz w:val="20"/>
          <w:szCs w:val="20"/>
        </w:rPr>
        <w:t>корректировать маршрутные графики в соответствии с изменившимися эксплуатационными условиями;</w:t>
      </w:r>
    </w:p>
    <w:p>
      <w:pPr>
        <w:pStyle w:val="Normal"/>
        <w:autoSpaceDE w:val="false"/>
        <w:ind w:firstLine="720"/>
        <w:jc w:val="both"/>
        <w:rPr>
          <w:rFonts w:ascii="Arial" w:hAnsi="Arial" w:cs="Arial"/>
          <w:sz w:val="20"/>
          <w:szCs w:val="20"/>
        </w:rPr>
      </w:pPr>
      <w:r>
        <w:rPr>
          <w:rFonts w:cs="Arial" w:ascii="Arial" w:hAnsi="Arial"/>
          <w:sz w:val="20"/>
          <w:szCs w:val="20"/>
        </w:rPr>
        <w:t>обеспечивать обязательное выполнение утвержденных маршрутных графиков;</w:t>
      </w:r>
    </w:p>
    <w:p>
      <w:pPr>
        <w:pStyle w:val="Normal"/>
        <w:autoSpaceDE w:val="false"/>
        <w:ind w:firstLine="720"/>
        <w:jc w:val="both"/>
        <w:rPr>
          <w:rFonts w:ascii="Arial" w:hAnsi="Arial" w:cs="Arial"/>
          <w:sz w:val="20"/>
          <w:szCs w:val="20"/>
        </w:rPr>
      </w:pPr>
      <w:r>
        <w:rPr>
          <w:rFonts w:cs="Arial" w:ascii="Arial" w:hAnsi="Arial"/>
          <w:sz w:val="20"/>
          <w:szCs w:val="20"/>
        </w:rPr>
        <w:t>в районах застройки домов, принадлежащих гражданам на правах личной собственности, осуществлять планово-регулярную систему очистки от твердых отходов не реже двух раз в неделю.</w:t>
      </w:r>
    </w:p>
    <w:p>
      <w:pPr>
        <w:pStyle w:val="Normal"/>
        <w:autoSpaceDE w:val="false"/>
        <w:ind w:firstLine="720"/>
        <w:jc w:val="both"/>
        <w:rPr>
          <w:rFonts w:ascii="Arial" w:hAnsi="Arial" w:cs="Arial"/>
          <w:sz w:val="20"/>
          <w:szCs w:val="20"/>
        </w:rPr>
      </w:pPr>
      <w:bookmarkStart w:id="262" w:name="sub_65"/>
      <w:bookmarkEnd w:id="262"/>
      <w:r>
        <w:rPr>
          <w:rFonts w:cs="Arial" w:ascii="Arial" w:hAnsi="Arial"/>
          <w:sz w:val="20"/>
          <w:szCs w:val="20"/>
        </w:rPr>
        <w:t>6.5. Специалисты учреждений санэпидслужбы должны обеспечивать выполнение следующих задач:</w:t>
      </w:r>
    </w:p>
    <w:p>
      <w:pPr>
        <w:pStyle w:val="Normal"/>
        <w:autoSpaceDE w:val="false"/>
        <w:ind w:firstLine="720"/>
        <w:jc w:val="both"/>
        <w:rPr>
          <w:rFonts w:ascii="Arial" w:hAnsi="Arial" w:cs="Arial"/>
          <w:sz w:val="20"/>
          <w:szCs w:val="20"/>
        </w:rPr>
      </w:pPr>
      <w:bookmarkStart w:id="263" w:name="sub_65"/>
      <w:bookmarkEnd w:id="263"/>
      <w:r>
        <w:rPr>
          <w:rFonts w:cs="Arial" w:ascii="Arial" w:hAnsi="Arial"/>
          <w:sz w:val="20"/>
          <w:szCs w:val="20"/>
        </w:rPr>
        <w:t>участвовать в подготовке проектов решений исполкомов местных Советов народных депутатов по организации санитарной очистки в населенном пункте;</w:t>
      </w:r>
    </w:p>
    <w:p>
      <w:pPr>
        <w:pStyle w:val="Normal"/>
        <w:autoSpaceDE w:val="false"/>
        <w:ind w:firstLine="720"/>
        <w:jc w:val="both"/>
        <w:rPr>
          <w:rFonts w:ascii="Arial" w:hAnsi="Arial" w:cs="Arial"/>
          <w:sz w:val="20"/>
          <w:szCs w:val="20"/>
        </w:rPr>
      </w:pPr>
      <w:r>
        <w:rPr>
          <w:rFonts w:cs="Arial" w:ascii="Arial" w:hAnsi="Arial"/>
          <w:sz w:val="20"/>
          <w:szCs w:val="20"/>
        </w:rPr>
        <w:t>рассматривать и согласовывать материалы по размещению и проектированию полигонов твердых бытовых и промышленных отходов, схемы санитарной очистки городов и др.;</w:t>
      </w:r>
    </w:p>
    <w:p>
      <w:pPr>
        <w:pStyle w:val="Normal"/>
        <w:autoSpaceDE w:val="false"/>
        <w:ind w:firstLine="720"/>
        <w:jc w:val="both"/>
        <w:rPr>
          <w:rFonts w:ascii="Arial" w:hAnsi="Arial" w:cs="Arial"/>
          <w:sz w:val="20"/>
          <w:szCs w:val="20"/>
        </w:rPr>
      </w:pPr>
      <w:r>
        <w:rPr>
          <w:rFonts w:cs="Arial" w:ascii="Arial" w:hAnsi="Arial"/>
          <w:sz w:val="20"/>
          <w:szCs w:val="20"/>
        </w:rPr>
        <w:t>изучать и анализировать заболеваемость населения в связи с санитарным состоянием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давать предложения руководителям органов жилищно-коммунального хозяйства о проведении рейдов проверки чистоты и уборки территории в зависимости от эпидемической ситуации;</w:t>
      </w:r>
    </w:p>
    <w:p>
      <w:pPr>
        <w:pStyle w:val="Normal"/>
        <w:autoSpaceDE w:val="false"/>
        <w:ind w:firstLine="720"/>
        <w:jc w:val="both"/>
        <w:rPr>
          <w:rFonts w:ascii="Arial" w:hAnsi="Arial" w:cs="Arial"/>
          <w:sz w:val="20"/>
          <w:szCs w:val="20"/>
        </w:rPr>
      </w:pPr>
      <w:r>
        <w:rPr>
          <w:rFonts w:cs="Arial" w:ascii="Arial" w:hAnsi="Arial"/>
          <w:sz w:val="20"/>
          <w:szCs w:val="20"/>
        </w:rPr>
        <w:t>проводить один раз в год, а при необходимости и чаще, инструктажи и занятия по санитарному минимуму для специалистов жилищных органов и предприятий по организации системы сбора, удаления и вывоза отходов, с учетом эпидемической ситуации;</w:t>
      </w:r>
    </w:p>
    <w:p>
      <w:pPr>
        <w:pStyle w:val="Normal"/>
        <w:autoSpaceDE w:val="false"/>
        <w:ind w:firstLine="720"/>
        <w:jc w:val="both"/>
        <w:rPr>
          <w:rFonts w:ascii="Arial" w:hAnsi="Arial" w:cs="Arial"/>
          <w:sz w:val="20"/>
          <w:szCs w:val="20"/>
        </w:rPr>
      </w:pPr>
      <w:r>
        <w:rPr>
          <w:rFonts w:cs="Arial" w:ascii="Arial" w:hAnsi="Arial"/>
          <w:sz w:val="20"/>
          <w:szCs w:val="20"/>
        </w:rPr>
        <w:t>проводить обучение общественных санитарных инспекторов в соответствии с планом, создавать советы общественных санитарных инспекторов и руководить их работой.</w:t>
      </w:r>
    </w:p>
    <w:p>
      <w:pPr>
        <w:pStyle w:val="Normal"/>
        <w:autoSpaceDE w:val="false"/>
        <w:ind w:firstLine="720"/>
        <w:jc w:val="both"/>
        <w:rPr>
          <w:rFonts w:ascii="Arial" w:hAnsi="Arial" w:cs="Arial"/>
          <w:sz w:val="20"/>
          <w:szCs w:val="20"/>
        </w:rPr>
      </w:pPr>
      <w:bookmarkStart w:id="264" w:name="sub_66"/>
      <w:bookmarkEnd w:id="264"/>
      <w:r>
        <w:rPr>
          <w:rFonts w:cs="Arial" w:ascii="Arial" w:hAnsi="Arial"/>
          <w:sz w:val="20"/>
          <w:szCs w:val="20"/>
        </w:rPr>
        <w:t>6.6. При организации планово-регулярной уборки территории населенных мест следует руководствоваться:</w:t>
      </w:r>
    </w:p>
    <w:p>
      <w:pPr>
        <w:pStyle w:val="Normal"/>
        <w:autoSpaceDE w:val="false"/>
        <w:ind w:firstLine="720"/>
        <w:jc w:val="both"/>
        <w:rPr>
          <w:rFonts w:ascii="Arial" w:hAnsi="Arial" w:cs="Arial"/>
          <w:sz w:val="20"/>
          <w:szCs w:val="20"/>
        </w:rPr>
      </w:pPr>
      <w:bookmarkStart w:id="265" w:name="sub_66"/>
      <w:bookmarkEnd w:id="265"/>
      <w:r>
        <w:rPr>
          <w:rFonts w:cs="Arial" w:ascii="Arial" w:hAnsi="Arial"/>
          <w:sz w:val="20"/>
          <w:szCs w:val="20"/>
        </w:rPr>
        <w:t>Инструкцией по проектированию и эксплуатации полигонов для твердых бытовых отходов. М., ОНТИ АКХ, 1982;</w:t>
      </w:r>
    </w:p>
    <w:p>
      <w:pPr>
        <w:pStyle w:val="Normal"/>
        <w:autoSpaceDE w:val="false"/>
        <w:ind w:firstLine="720"/>
        <w:jc w:val="both"/>
        <w:rPr>
          <w:rFonts w:ascii="Arial" w:hAnsi="Arial" w:cs="Arial"/>
          <w:sz w:val="20"/>
          <w:szCs w:val="20"/>
        </w:rPr>
      </w:pPr>
      <w:r>
        <w:rPr>
          <w:rFonts w:cs="Arial" w:ascii="Arial" w:hAnsi="Arial"/>
          <w:sz w:val="20"/>
          <w:szCs w:val="20"/>
        </w:rPr>
        <w:t>Инструкцией по организации и технологии механизированной уборки территорий населенных мест. М., Стройиздат, 1980;</w:t>
      </w:r>
    </w:p>
    <w:p>
      <w:pPr>
        <w:pStyle w:val="Normal"/>
        <w:autoSpaceDE w:val="false"/>
        <w:ind w:firstLine="720"/>
        <w:jc w:val="both"/>
        <w:rPr>
          <w:rFonts w:ascii="Arial" w:hAnsi="Arial" w:cs="Arial"/>
          <w:sz w:val="20"/>
          <w:szCs w:val="20"/>
        </w:rPr>
      </w:pPr>
      <w:r>
        <w:rPr>
          <w:rFonts w:cs="Arial" w:ascii="Arial" w:hAnsi="Arial"/>
          <w:sz w:val="20"/>
          <w:szCs w:val="20"/>
        </w:rPr>
        <w:t>Ветеринарно-санитарными правилами о порядке сбора пищевых отходов и использовании их для корма скота. М., МСХ СССР, 1970.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Главный государственный санитарный врач СССР,</w:t>
      </w:r>
    </w:p>
    <w:tbl>
      <w:tblPr>
        <w:tblW w:w="10422" w:type="dxa"/>
        <w:jc w:val="start"/>
        <w:tblInd w:w="0" w:type="dxa"/>
        <w:tblBorders/>
        <w:tblCellMar>
          <w:top w:w="0" w:type="dxa"/>
          <w:start w:w="108" w:type="dxa"/>
          <w:bottom w:w="0" w:type="dxa"/>
          <w:end w:w="108" w:type="dxa"/>
        </w:tblCellMar>
      </w:tblPr>
      <w:tblGrid>
        <w:gridCol w:w="5253"/>
        <w:gridCol w:w="5169"/>
      </w:tblGrid>
      <w:tr>
        <w:trPr/>
        <w:tc>
          <w:tcPr>
            <w:tcW w:w="525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Заместитель министра </w:t>
            </w:r>
          </w:p>
        </w:tc>
        <w:tc>
          <w:tcPr>
            <w:tcW w:w="5169"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5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здравоохранения СССР </w:t>
            </w:r>
          </w:p>
        </w:tc>
        <w:tc>
          <w:tcPr>
            <w:tcW w:w="5169" w:type="dxa"/>
            <w:tcBorders/>
            <w:shd w:fill="auto" w:val="clear"/>
          </w:tcPr>
          <w:p>
            <w:pPr>
              <w:pStyle w:val="Normal"/>
              <w:autoSpaceDE w:val="false"/>
              <w:jc w:val="end"/>
              <w:rPr>
                <w:rFonts w:ascii="Arial" w:hAnsi="Arial" w:cs="Arial"/>
                <w:sz w:val="20"/>
                <w:szCs w:val="20"/>
              </w:rPr>
            </w:pPr>
            <w:r>
              <w:rPr>
                <w:rFonts w:cs="Arial" w:ascii="Arial" w:hAnsi="Arial"/>
                <w:sz w:val="20"/>
                <w:szCs w:val="20"/>
              </w:rPr>
              <w:t>А.И.Кондрусев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6" w:name="sub_777"/>
      <w:bookmarkEnd w:id="266"/>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67" w:name="sub_777"/>
      <w:bookmarkEnd w:id="267"/>
      <w:r>
        <w:rPr>
          <w:rFonts w:cs="Arial" w:ascii="Arial" w:hAnsi="Arial"/>
          <w:sz w:val="20"/>
          <w:szCs w:val="20"/>
        </w:rPr>
        <w:t>*1. СниП 2.01.28-85 "Полигоны по обезвреживанию и захоронению токсичных промышленных отходов. Основные положения по проектированию" (утверждены Госстроем СССР).</w:t>
      </w:r>
    </w:p>
    <w:p>
      <w:pPr>
        <w:pStyle w:val="Normal"/>
        <w:autoSpaceDE w:val="false"/>
        <w:ind w:firstLine="720"/>
        <w:jc w:val="both"/>
        <w:rPr>
          <w:rFonts w:ascii="Arial" w:hAnsi="Arial" w:cs="Arial"/>
          <w:sz w:val="20"/>
          <w:szCs w:val="20"/>
        </w:rPr>
      </w:pPr>
      <w:r>
        <w:rPr>
          <w:rFonts w:cs="Arial" w:ascii="Arial" w:hAnsi="Arial"/>
          <w:sz w:val="20"/>
          <w:szCs w:val="20"/>
        </w:rPr>
        <w:t>*2. "Порядок накопления, транспортировки, обезвреживания и захоронения токсичных промышленных отходов (санитарные правила)" N 3183-84 (утвержден Главным госсанврачом СССР 29 декабря 1984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8" w:name="sub_172903236"/>
      <w:bookmarkEnd w:id="268"/>
      <w:r>
        <w:rPr>
          <w:rFonts w:cs="Arial" w:ascii="Arial" w:hAnsi="Arial"/>
          <w:i/>
          <w:iCs/>
          <w:color w:val="800080"/>
          <w:sz w:val="20"/>
          <w:szCs w:val="20"/>
        </w:rPr>
        <w:t>Постановлением Главного государственного санитарного врача РФ от 30 апреля 2003 г. N 81 санитарные правила СанПиН 3183-84 признаны утратившими силу с 15 июня 2003 г. См. санитарно-эпидемиологические правила и нормативы "Гигиенические требования к размещению и обезвреживанию отходов производства и потребления. СанПиН 2.1.7.1322-03", утвержденные постановлением Главного государственного санитарного врача РФ от 30 апреля 2003 г. N 80</w:t>
      </w:r>
    </w:p>
    <w:p>
      <w:pPr>
        <w:pStyle w:val="Normal"/>
        <w:autoSpaceDE w:val="false"/>
        <w:jc w:val="both"/>
        <w:rPr>
          <w:rFonts w:ascii="Arial" w:hAnsi="Arial" w:cs="Arial"/>
          <w:i/>
          <w:i/>
          <w:iCs/>
          <w:color w:val="800080"/>
          <w:sz w:val="20"/>
          <w:szCs w:val="20"/>
        </w:rPr>
      </w:pPr>
      <w:bookmarkStart w:id="269" w:name="sub_172903236"/>
      <w:bookmarkStart w:id="270" w:name="sub_172903236"/>
      <w:bookmarkEnd w:id="270"/>
      <w:r>
        <w:rPr>
          <w:rFonts w:cs="Arial" w:ascii="Arial" w:hAnsi="Arial"/>
          <w:i/>
          <w:iCs/>
          <w:color w:val="800080"/>
          <w:sz w:val="20"/>
          <w:szCs w:val="20"/>
        </w:rPr>
      </w:r>
    </w:p>
    <w:p>
      <w:pPr>
        <w:pStyle w:val="Normal"/>
        <w:rPr>
          <w:rFonts w:ascii="Arial" w:hAnsi="Arial" w:cs="Arial"/>
          <w:i/>
          <w:i/>
          <w:iCs/>
          <w:color w:val="800080"/>
          <w:sz w:val="20"/>
          <w:szCs w:val="20"/>
        </w:rPr>
      </w:pPr>
      <w:r>
        <w:rPr>
          <w:rFonts w:cs="Arial" w:ascii="Arial" w:hAnsi="Arial"/>
          <w:i/>
          <w:iCs/>
          <w:color w:val="800080"/>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Продолжение ссылки"/>
    <w:basedOn w:val="Style15"/>
    <w:qFormat/>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лев. подпись)"/>
    <w:basedOn w:val="Normal"/>
    <w:next w:val="Normal"/>
    <w:qFormat/>
    <w:pPr>
      <w:autoSpaceDE w:val="false"/>
    </w:pPr>
    <w:rPr>
      <w:rFonts w:ascii="Arial" w:hAnsi="Arial" w:cs="Arial"/>
      <w:sz w:val="20"/>
      <w:szCs w:val="20"/>
    </w:rPr>
  </w:style>
  <w:style w:type="paragraph" w:styleId="Style24">
    <w:name w:val="Текст (прав. подпись)"/>
    <w:basedOn w:val="Normal"/>
    <w:next w:val="Normal"/>
    <w:qFormat/>
    <w:pPr>
      <w:autoSpaceDE w:val="false"/>
      <w:jc w:val="end"/>
    </w:pPr>
    <w:rPr>
      <w:rFonts w:ascii="Arial" w:hAnsi="Arial" w:cs="Arial"/>
      <w:sz w:val="20"/>
      <w:szCs w:val="20"/>
    </w:rPr>
  </w:style>
  <w:style w:type="paragraph" w:styleId="Style25">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6">
    <w:name w:val="Таблицы (моноширинный)"/>
    <w:basedOn w:val="Normal"/>
    <w:next w:val="Normal"/>
    <w:qFormat/>
    <w:pPr>
      <w:autoSpaceDE w:val="false"/>
      <w:jc w:val="both"/>
    </w:pPr>
    <w:rPr>
      <w:rFonts w:ascii="Courier New" w:hAnsi="Courier New" w:cs="Courier New"/>
      <w:sz w:val="20"/>
      <w:szCs w:val="20"/>
    </w:rPr>
  </w:style>
  <w:style w:type="paragraph" w:styleId="Style27">
    <w:name w:val="Оглавление"/>
    <w:basedOn w:val="Style26"/>
    <w:next w:val="Normal"/>
    <w:qFormat/>
    <w:pPr>
      <w:ind w:start="140" w:hanging="0"/>
    </w:pPr>
    <w:rPr/>
  </w:style>
  <w:style w:type="paragraph" w:styleId="Style28">
    <w:name w:val="Прижатый влево"/>
    <w:basedOn w:val="Normal"/>
    <w:next w:val="Normal"/>
    <w:qFormat/>
    <w:pPr>
      <w:autoSpaceDE w:val="false"/>
    </w:pPr>
    <w:rPr>
      <w:rFonts w:ascii="Arial" w:hAnsi="Arial" w:cs="Arial"/>
      <w:sz w:val="20"/>
      <w:szCs w:val="20"/>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2006-12-19T18:46:00Z</dcterms:created>
  <dc:creator>Виктор</dc:creator>
  <dc:description/>
  <dc:language>ru-RU</dc:language>
  <cp:lastModifiedBy>Виктор</cp:lastModifiedBy>
  <dcterms:modified xsi:type="dcterms:W3CDTF">2006-12-19T18:47:00Z</dcterms:modified>
  <cp:revision>2</cp:revision>
  <dc:subject/>
  <dc:title/>
</cp:coreProperties>
</file>