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МЧС РФ, Минэнерго РФ, МПР РФ, Минтранса РФ и Госгортехнадзора РФ</w:t>
        <w:br/>
        <w:t>от 18 мая 2002 г. N 243/150/270/68/89</w:t>
        <w:br/>
        <w:t>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постановлением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(пункт 2) приказываем: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прилагаемый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Порядок</w:t>
        </w:r>
      </w:hyperlink>
      <w:r>
        <w:rPr>
          <w:rFonts w:cs="Arial" w:ascii="Arial" w:hAnsi="Arial"/>
          <w:sz w:val="20"/>
          <w:szCs w:val="20"/>
        </w:rPr>
        <w:t xml:space="preserve">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1"/>
        <w:gridCol w:w="5141"/>
      </w:tblGrid>
      <w:tr>
        <w:trPr/>
        <w:tc>
          <w:tcPr>
            <w:tcW w:w="528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514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4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по делам гражданской обороны, </w:t>
            </w:r>
          </w:p>
        </w:tc>
        <w:tc>
          <w:tcPr>
            <w:tcW w:w="514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чрезвычайным ситуациям </w:t>
            </w:r>
          </w:p>
        </w:tc>
        <w:tc>
          <w:tcPr>
            <w:tcW w:w="514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 ликвидации последствий </w:t>
            </w:r>
          </w:p>
        </w:tc>
        <w:tc>
          <w:tcPr>
            <w:tcW w:w="514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стихийных бедствий </w:t>
            </w:r>
          </w:p>
        </w:tc>
        <w:tc>
          <w:tcPr>
            <w:tcW w:w="514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97"/>
        <w:gridCol w:w="5225"/>
      </w:tblGrid>
      <w:tr>
        <w:trPr/>
        <w:tc>
          <w:tcPr>
            <w:tcW w:w="51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энергетики </w:t>
            </w:r>
          </w:p>
        </w:tc>
        <w:tc>
          <w:tcPr>
            <w:tcW w:w="522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22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И.Х.Юсуфов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99"/>
        <w:gridCol w:w="5223"/>
      </w:tblGrid>
      <w:tr>
        <w:trPr/>
        <w:tc>
          <w:tcPr>
            <w:tcW w:w="51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природных ресурсов 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В.Г.Артюхов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26"/>
        <w:gridCol w:w="5196"/>
      </w:tblGrid>
      <w:tr>
        <w:trPr/>
        <w:tc>
          <w:tcPr>
            <w:tcW w:w="522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транспорта </w:t>
            </w:r>
          </w:p>
        </w:tc>
        <w:tc>
          <w:tcPr>
            <w:tcW w:w="519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2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9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С.О.Франк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50"/>
        <w:gridCol w:w="5172"/>
      </w:tblGrid>
      <w:tr>
        <w:trPr/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Федерального горного и 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промышленного надзора 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3 июня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3493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Порядок</w:t>
        <w:br/>
        <w:t>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МЧС РФ, Минэнерго РФ, МПР, Минтранса РФ и Госгортехнадзора РФ</w:t>
        <w:br/>
        <w:t>от 18 мая 2002 г. N 243/150/270/68/89)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96472556"/>
      <w:bookmarkEnd w:id="3"/>
      <w:r>
        <w:rPr>
          <w:rFonts w:cs="Arial" w:ascii="Arial" w:hAnsi="Arial"/>
          <w:i/>
          <w:iCs/>
          <w:sz w:val="20"/>
          <w:szCs w:val="20"/>
        </w:rPr>
        <w:t>Настоящему Порядку присвоен шифр РД 03-521-02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296472556"/>
      <w:bookmarkStart w:id="5" w:name="sub_296472556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Методику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РД 03-626-03, утвержденную приказом МЧС РФ и Госгортехнадзора РФ от 15 августа 2003 г. N 482/175а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Определение размера вреда,  который  может  быть  причинен  жизни,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здоровью физических лиц, имуществу физических и юридических лиц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результате аварии гидротехнического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Оформление результатов определения размера вероятного вреда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Порядок представления материалов по определению размеров вреда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Настоящий 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(далее - Порядок), разработан в соответствии с Федеральным законом от 21 июля 1997 г. N 117-ФЗ "О безопасности гидротехнических сооружений"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постановлением Правительства Российской Федерации от 18 декабря 2001 г. N 876 "Об утверждении Правил определения величины финaнcoвoгo обеспечения гражданской ответственности за вред, причиненный в результате аварии гидротехнического сооружения"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(далее Правила) и устанавливает 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0"/>
      <w:bookmarkEnd w:id="9"/>
      <w:r>
        <w:rPr>
          <w:rFonts w:cs="Arial" w:ascii="Arial" w:hAnsi="Arial"/>
          <w:sz w:val="20"/>
          <w:szCs w:val="20"/>
        </w:rPr>
        <w:t>2. Правила, настоящий Порядок 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разрабатываемые и утверждаемые в соответствии с п.2 постановления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сооружения", регламентируют процедуру расчета и определения вероятного вреда в результате аварии гидротехнического сооружения.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0"/>
      <w:bookmarkStart w:id="11" w:name="sub_12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II. Определение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Определение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проводится в целях установления величины финансового обеспечения гражданской ответственности за вред, причиненный в результате аварии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Исходной информацией для определения размера вероятного вреда являются прогнозируемые сценарии аварий гидротехнических сооружений, в которых отражаются данные о возможной зоне воздействия аварии гидротехнического сооружения, значения величин негативных воздействий аварии гидротехнического сооружения, а также сведения о вероятности каждого сценария возникновения аварии указанного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вероятного вреда проводится для сценария наиболее тяжелой аварии гидротехнического сооружения, а также для сценария наиболее вероятной аварии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сценария аварии гидротехнического сооружения и величины вероятного вреда не подлежат рассмотрению аварии, вызванные непреодолимой силой, если интенсивность такого воздействия превышает значения, на которые рассчитано гидротехническое сооружение в соответствии с утвержденным в установленном порядке проектом, а также умыслом потерпевших или прекращением эксплуатации гидротехнического сооружения в результате противоправных действий других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Вероятный вред определяется в денежном выражении.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определении вероятного вреда проводится расчет убытков в результате аварии гидротехнического сооружения, денежные выражения которых группируются для каждого сценария аварии гидротехнического сооружения по показателям, характеризующим социально-экономические последствия аварий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составляющими по определению вероятного вреда являются прогнозы: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количества людей, которые могут погибнуть и пропасть без вести, кроме физических лиц, являющихся работниками гидротехнического сооружения, при исполнении ими служебных обязанностей на территории гидротехнического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количества людей, которые могут быть травмированы и нуждаться в госпитализации, кроме физических лиц, являющихся работниками гидротехнического сооружения, при исполнении ими служебных обязанностей на территории гидротехнического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количества работников гидротехнического сооружения, которые могут погибнуть и пропасть без вести при исполнении ими служебных обязанностей на территории гидротехнического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количества работников гидротехнического сооружения, которые при исполнении ими служебных обязанностей на территории гидротехнического сооружения могут быть травмированы и нуждаться в госпитализации;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ущерба основным и оборотным фондам предприятий, кроме основных и оборотных фондов владельца гидротехнического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ущерба готовой продукции предприятий, кроме продукции владельца гидротехнического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ущерба элементам транспорта и связи, жилому фонду, имуществу граждан, сельскохозяйственному производству, лесному фонду от потери леса как сырья по рыночным ценам, от затопления и гибели лесов по фактическим затратам на восстановление леса, от сброса опасных веществ (отходов) в окружающую среду, а также ущерба, вызванного нарушением водоснабжения из-за аварий водозаборных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расходов на ликвидацию последствий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Определение размера вероятного вреда проводится исходя из затрат, необходимых для восстановления либо замещения объекта, которому причиняется вред в результате аварии гидротехнического сооружения, с учетом суммы затрат на строительство объекта, аналогичного уничтоженному в результате аварии, в рыночных ценах, существующих на дату проведения расчета, с учетом износа уничтоженного объекта, или суммы затрат на строительство объекта, идентичного уничтоженному или поврежденному аварией, с применением идентичных материалов и технологий, с учетом износа объекта, уничтоженного или поврежденного аварией.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размера вероятного вреда применяются утвержденные Министерством Российской Федерации по делам гражданской обороны, чрезвычайным ситуациям и ликвидации последствий стихийных бедствий и соответствующим органом надзора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наличии у владельца гидротехнического сооружения двух и более гидротехнических сооружений величина вероятного вреда принимается равной максимальному значению вероятного вреда, определенному для каждого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 случаях, когда претерпели существенные изменения расчетные параметры состояния гидротехнического сооружения и зоны причинения вероятного вреда, исходя из значения которых произведен расчет вероятного вреда и определена величина финансового обеспечения ответственности, размер вероятного вреда и величина финансового обеспечения ответственности определяются повторно.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00"/>
      <w:bookmarkEnd w:id="15"/>
      <w:r>
        <w:rPr>
          <w:rFonts w:cs="Arial" w:ascii="Arial" w:hAnsi="Arial"/>
          <w:b/>
          <w:bCs/>
          <w:sz w:val="20"/>
          <w:szCs w:val="20"/>
        </w:rPr>
        <w:t>Ill. Оформление результатов определения размера вероятного вреда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00"/>
      <w:bookmarkStart w:id="17" w:name="sub_3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основании результатов определения вероятного вреда оформляется документ "Расчет вероятного вреда", подписываемый владельцем гидротехнического сооружения. Расчет вероятного вреда оформляется в трех экземплярах.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Расчет вероятного вреда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владельца гидротехнического сооружения, его реквизиты;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составления;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основание для проведения расчета;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реквизиты организаций, привлеченных владельцем гидротехнического сооружения к определению вероятного вреда;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и обоснование принятых к расчету сценариев аварий гидротехнического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на используемые методические рекомендации, нормы оценки размера ущерба, обоснование их использования при определении вероятного вреда;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использованных при определении вероятного вреда данных с указанием источников их получения;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принятые при определении вероятного вреда допущения;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последовательность определения вероятного вреда;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денежные оценки вероятного вреда, сгруппированные согласно показателям социально-экономических последствий аварий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использованных документов, которые устанавливают количественные и качественные характеристики аварий гидротехнических сооружений, чрезвычайных ситуаций и их последствий.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вероятного вреда может также содержать иные сведения, являющиеся существенными при оценке размера такого вреда.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sz w:val="20"/>
          <w:szCs w:val="20"/>
        </w:rPr>
        <w:t>IV. Порядок представления материалов по определению размеров вреда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Расчет размеров вероятного вреда согласовывается владельцем гидротехнического сооружения с органом исполнительной власти субъекта Российской Федерации, на территории которого может быть причинен вред в результате аварии этого сооружения, в порядке, устанавливаемом указанным органом в соответствии с его полномочиями согласно пункту 3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Первый экземпляр согласованного расчета вероятного вреда остается у владельца гидротехнического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Второй экземпляр расчета вероятного вреда представляется владельцем гидротехнического сооружения вместе с декларацией безопасности гидротехнического сооружения, а при отсутствии такой декларации - вместе с обоснованием сценария аварии гидротехнического сооружения, в результате которой может быть причинен вероятный вред, в орган надзора.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Орган надзора при определении величины финансового обеспечения ответственности проверяет обоснованность проведенного расчета вероятного вреда, соответствие его настоящему Порядку и утвержденной методике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указанной в </w:t>
      </w:r>
      <w:hyperlink w:anchor="sub_12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пункте 2 раздела I</w:t>
        </w:r>
      </w:hyperlink>
      <w:r>
        <w:rPr>
          <w:rFonts w:cs="Arial" w:ascii="Arial" w:hAnsi="Arial"/>
          <w:sz w:val="20"/>
          <w:szCs w:val="20"/>
        </w:rPr>
        <w:t xml:space="preserve"> настоящего Порядка, наличие необходимых согласований и соответствие представляемых материалов требованиям законодательства Российской Федерации в соответствии с абзацем 2 пункта 6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Третий экземпляр расчета вероятного вреда представляется владельцем гидротехнического сооружения в Министерство Российской Федерации по делам гражданской обороны, чрезвычайным ситуациям и ликвидации последствий стихийных бедствий в течение десяти дней после определения соответствующим надзорным органом величины финансового обеспечения ответственности.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за соответствием состояния гидротехнического сооружения и зоны причинения вероятного вреда расчетным параметрам, исходя из которых определена величина финансового обеспечения, осуществляют в пределах своих полномочий соответствующий орган надзора и Министерство Российской Федерации по делам гражданской обороны, чрезвычайным ситуациям и ликвидации последствий стихийных бедствий в соответствии с пунктом 9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указанного контроля по месту расположения гидротехнических сооружений осуществляется в соответствии с приказом соответствующего органа надзора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1"/>
      <w:bookmarkEnd w:id="21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1997, N 30, ст.3589.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1"/>
      <w:bookmarkStart w:id="23" w:name="sub_222"/>
      <w:bookmarkEnd w:id="22"/>
      <w:bookmarkEnd w:id="23"/>
      <w:r>
        <w:rPr>
          <w:rFonts w:cs="Arial" w:ascii="Arial" w:hAnsi="Arial"/>
          <w:sz w:val="20"/>
          <w:szCs w:val="20"/>
        </w:rPr>
        <w:t>** Собрание законодательства Российской Федерации, 2001, N 52, (ч. II), ст.4979.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22"/>
      <w:bookmarkStart w:id="25" w:name="sub_22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2007-01-30T17:38:00Z</dcterms:created>
  <dc:creator>Виктор</dc:creator>
  <dc:description/>
  <dc:language>ru-RU</dc:language>
  <cp:lastModifiedBy>Виктор</cp:lastModifiedBy>
  <dcterms:modified xsi:type="dcterms:W3CDTF">2007-01-30T17:38:00Z</dcterms:modified>
  <cp:revision>2</cp:revision>
  <dc:subject/>
  <dc:title/>
</cp:coreProperties>
</file>