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февраля 2001 г. N 22</w:t>
        <w:br/>
        <w:t>"Об организационно-техническом обеспечении функций взаимодействия с полномочными представителями Президента Российской Федерации в федеральных округах"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sz w:val="20"/>
          <w:szCs w:val="20"/>
        </w:rPr>
        <w:t>В целях обеспечения взаимодействия с полномочными представителями Правительства Российской Федерации в федеральных округах приказываю:</w:t>
      </w:r>
    </w:p>
    <w:p>
      <w:pPr>
        <w:pStyle w:val="Normal"/>
        <w:autoSpaceDE w:val="false"/>
        <w:ind w:firstLine="720"/>
        <w:jc w:val="both"/>
        <w:rPr/>
      </w:pPr>
      <w:bookmarkStart w:id="1" w:name="sub_100"/>
      <w:bookmarkStart w:id="2" w:name="sub_1"/>
      <w:bookmarkEnd w:id="1"/>
      <w:bookmarkEnd w:id="2"/>
      <w:r>
        <w:rPr>
          <w:rFonts w:cs="Arial" w:ascii="Arial" w:hAnsi="Arial"/>
          <w:sz w:val="20"/>
          <w:szCs w:val="20"/>
        </w:rPr>
        <w:t>1. Утвердить "Порядок подготовки и представления информации Госгортехнадзора России в аппараты полномочных представителей Президента Российской Федерации в федеральных округах" (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и "Типовые функции территориальных органов Госгортехнадзора России, ответственных за обеспечение взаимодействия с полномочными представителями Президента Российской Федерации в федеральных округах" (</w:t>
      </w:r>
      <w:hyperlink w:anchor="sub_2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Start w:id="4" w:name="sub_2"/>
      <w:bookmarkEnd w:id="3"/>
      <w:bookmarkEnd w:id="4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 назначить лиц, ответственных за организационное обеспечение взаимодействия с аппаратом полномочных представителей Президента Российской Федерации в федеральных округах.</w:t>
      </w:r>
    </w:p>
    <w:p>
      <w:pPr>
        <w:pStyle w:val="Normal"/>
        <w:autoSpaceDE w:val="false"/>
        <w:ind w:firstLine="720"/>
        <w:jc w:val="both"/>
        <w:rPr/>
      </w:pPr>
      <w:bookmarkStart w:id="5" w:name="sub_2"/>
      <w:bookmarkStart w:id="6" w:name="sub_3"/>
      <w:bookmarkEnd w:id="5"/>
      <w:bookmarkEnd w:id="6"/>
      <w:r>
        <w:rPr>
          <w:rFonts w:cs="Arial" w:ascii="Arial" w:hAnsi="Arial"/>
          <w:sz w:val="20"/>
          <w:szCs w:val="20"/>
        </w:rPr>
        <w:t xml:space="preserve">3. Начальникам управлений Центрального промышленного (Можаеву И.Л.), Северо-Западного (Густову В.А.), Западно-Сибирского (Обгольцу А.А.) и Приамурского (Чернышову О.И.) округов, Ростовского (Обухову А.А.), Нижегородского (Богатову Н.Д.), Уральского (Миронову В.В.) управлений в месячный срок подготовить и представить в Госгортехнадзор России предложения по внесению изменений и дополнений в положения об этих территориальных органах, предусмотрев в них осуществление типовых функций (в соответствии с </w:t>
      </w:r>
      <w:hyperlink w:anchor="sub_2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Start w:id="8" w:name="sub_4"/>
      <w:bookmarkEnd w:id="7"/>
      <w:bookmarkEnd w:id="8"/>
      <w:r>
        <w:rPr>
          <w:rFonts w:cs="Arial" w:ascii="Arial" w:hAnsi="Arial"/>
          <w:sz w:val="20"/>
          <w:szCs w:val="20"/>
        </w:rPr>
        <w:t>4. Организационно-аналитическому управлению (Малому А.А.):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"/>
      <w:bookmarkStart w:id="10" w:name="sub_41"/>
      <w:bookmarkEnd w:id="9"/>
      <w:bookmarkEnd w:id="10"/>
      <w:r>
        <w:rPr>
          <w:rFonts w:cs="Arial" w:ascii="Arial" w:hAnsi="Arial"/>
          <w:sz w:val="20"/>
          <w:szCs w:val="20"/>
        </w:rPr>
        <w:t>4.1. Предусмотреть при подготовке проекта Положения о планировании и отчетности в системе Госгортехнадзора России представление территориальными органами Госгортехнадзора России информации о взаимодействии с полномочными представителями Президента Российской Федерации в федеральных округах.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1"/>
      <w:bookmarkStart w:id="12" w:name="sub_42"/>
      <w:bookmarkEnd w:id="11"/>
      <w:bookmarkEnd w:id="12"/>
      <w:r>
        <w:rPr>
          <w:rFonts w:cs="Arial" w:ascii="Arial" w:hAnsi="Arial"/>
          <w:sz w:val="20"/>
          <w:szCs w:val="20"/>
        </w:rPr>
        <w:t>4.2. Совместно с Научно-техническим управлением и НТЦ "Промышленная безопасность" обеспечить подготовку предложений по внесению изменений и дополнений в Техническое задание и постановки прикладных задач государственной автоматизированной информационно-управляющей системы регулирования промышленной безопасности в части взаимодействия с полномочными представителями Президента Российской Федерации в федеральных округах.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2"/>
      <w:bookmarkStart w:id="14" w:name="sub_5"/>
      <w:bookmarkEnd w:id="13"/>
      <w:bookmarkEnd w:id="14"/>
      <w:r>
        <w:rPr>
          <w:rFonts w:cs="Arial" w:ascii="Arial" w:hAnsi="Arial"/>
          <w:sz w:val="20"/>
          <w:szCs w:val="20"/>
        </w:rPr>
        <w:t>5. Начальнику Финансово-экономического управления (Челышеву А.А.) в месячный срок подготовить предложения о порядке финансирования работ по оснащению территориальных органов Госгортехнадзора России, ответственных за обеспечение взаимодействия с полномочными представителями Президента Российской Федерации в федеральных округах, необходимыми средствами оперативной связи, вычислительной техники и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"/>
      <w:bookmarkStart w:id="16" w:name="sub_6"/>
      <w:bookmarkEnd w:id="15"/>
      <w:bookmarkEnd w:id="16"/>
      <w:r>
        <w:rPr>
          <w:rFonts w:cs="Arial" w:ascii="Arial" w:hAnsi="Arial"/>
          <w:sz w:val="20"/>
          <w:szCs w:val="20"/>
        </w:rPr>
        <w:t>6.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6"/>
      <w:bookmarkStart w:id="18" w:name="sub_6"/>
      <w:bookmarkEnd w:id="1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1000"/>
      <w:bookmarkEnd w:id="1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0"/>
      <w:bookmarkEnd w:id="2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28 февраля 2001 г. N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Порядок</w:t>
        <w:br/>
        <w:t>подготовки и представления информации в аппараты полномочных представителей Президента Российской Федерации в федеральных округах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01"/>
      <w:bookmarkEnd w:id="21"/>
      <w:r>
        <w:rPr>
          <w:rFonts w:cs="Arial" w:ascii="Arial" w:hAnsi="Arial"/>
          <w:sz w:val="20"/>
          <w:szCs w:val="20"/>
        </w:rPr>
        <w:t>1. Территориальные органы Госгортехнадзора России, расположенные на территории соответствующих федеральных округов, представляют необходимые материалы и информацию в территориальные органы Госгортехнадзора России, определенные приказом Госгортехнадзора России от 11.09.2000 N 95 в качестве ответственных за обеспечение взаимодействия с полномочными представителями Президента Российской Федерации в федеральных округах по их запросам и в инициативном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01"/>
      <w:bookmarkStart w:id="23" w:name="sub_1002"/>
      <w:bookmarkEnd w:id="22"/>
      <w:bookmarkEnd w:id="23"/>
      <w:r>
        <w:rPr>
          <w:rFonts w:cs="Arial" w:ascii="Arial" w:hAnsi="Arial"/>
          <w:sz w:val="20"/>
          <w:szCs w:val="20"/>
        </w:rPr>
        <w:t>2. Территориальный орган Госгортехнадзора России, ответственный за обеспечение взаимодействия с полномочным представителем Президента Российской Федерации в федеральном округе, обеспечивает: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02"/>
      <w:bookmarkStart w:id="25" w:name="sub_1021"/>
      <w:bookmarkEnd w:id="24"/>
      <w:bookmarkEnd w:id="25"/>
      <w:r>
        <w:rPr>
          <w:rFonts w:cs="Arial" w:ascii="Arial" w:hAnsi="Arial"/>
          <w:sz w:val="20"/>
          <w:szCs w:val="20"/>
        </w:rPr>
        <w:t>2.1. Уточнение и согласование с аппаратом полномочного представителя Президента Российской Федерации в федеральном округе запрашиваемой информации (по ее содержанию, структуре, форме и времени представления);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21"/>
      <w:bookmarkStart w:id="27" w:name="sub_1022"/>
      <w:bookmarkEnd w:id="26"/>
      <w:bookmarkEnd w:id="27"/>
      <w:r>
        <w:rPr>
          <w:rFonts w:cs="Arial" w:ascii="Arial" w:hAnsi="Arial"/>
          <w:sz w:val="20"/>
          <w:szCs w:val="20"/>
        </w:rPr>
        <w:t>2.2. Согласование с Организационно-аналитическим управлением Госгортехнадзора России структуры и содержания информации (если она выходит за рамки данных отчетности, установленной в системе Госгортехнадзора России), периодически подготавливаемой для аппарата полномочного представителя Президента Российской Федерации в федеральном округе по его запросу, а также представляемой в инициативном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22"/>
      <w:bookmarkStart w:id="29" w:name="sub_1023"/>
      <w:bookmarkEnd w:id="28"/>
      <w:bookmarkEnd w:id="29"/>
      <w:r>
        <w:rPr>
          <w:rFonts w:cs="Arial" w:ascii="Arial" w:hAnsi="Arial"/>
          <w:sz w:val="20"/>
          <w:szCs w:val="20"/>
        </w:rPr>
        <w:t>2.3. Направление запроса расположенным на территории соответствующего федерального округа территориальным органам Госгортехнадзора России о подготовке необходимой информации для аппарата полномочного представителя Президента Российской Федерации в федеральном округе;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23"/>
      <w:bookmarkStart w:id="31" w:name="sub_1024"/>
      <w:bookmarkEnd w:id="30"/>
      <w:bookmarkEnd w:id="31"/>
      <w:r>
        <w:rPr>
          <w:rFonts w:cs="Arial" w:ascii="Arial" w:hAnsi="Arial"/>
          <w:sz w:val="20"/>
          <w:szCs w:val="20"/>
        </w:rPr>
        <w:t>2.4. Сбор, обобщение, анализ информации, представляемой территориальными органами Госгортехнадзора России, расположенными на территории соответствующего федерального округа и представление сводно-аналитической информации в аппарат полномочного представителя Президента Российской Федерации в федеральном округе, а также в Организационно-аналитическое управление Госгортехнадзора России (если она выходит за рамки данных отчетности, установленной в системе Госгортехнадзора России);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24"/>
      <w:bookmarkStart w:id="33" w:name="sub_1025"/>
      <w:bookmarkEnd w:id="32"/>
      <w:bookmarkEnd w:id="33"/>
      <w:r>
        <w:rPr>
          <w:rFonts w:cs="Arial" w:ascii="Arial" w:hAnsi="Arial"/>
          <w:sz w:val="20"/>
          <w:szCs w:val="20"/>
        </w:rPr>
        <w:t>2.5. Направление отчета в Организационно-аналитическое управление Госгортехнадзора России об итогах (результатах) рассмотрения представленной информации в аппарате полномочного представителя Президента Российской Федерации в федеральном округе.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25"/>
      <w:bookmarkStart w:id="35" w:name="sub_1003"/>
      <w:bookmarkEnd w:id="34"/>
      <w:bookmarkEnd w:id="35"/>
      <w:r>
        <w:rPr>
          <w:rFonts w:cs="Arial" w:ascii="Arial" w:hAnsi="Arial"/>
          <w:sz w:val="20"/>
          <w:szCs w:val="20"/>
        </w:rPr>
        <w:t>3. Территориальный орган Госгортехнадзора России, ответственный за обеспечение взаимодействия с полномочным представителем Президента Российской Федерации в федеральном округе, на постоянной основе обеспечивает сбор, обобщение, анализ следующей информации, поступающей от территориальных органов Госгортехнадзора России (в соответствующем федеральном округе) с целью оперативной ее передачи по запросу аппарата полномочного представителя Президента Российской Федерации в федеральном округе или в инициативном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03"/>
      <w:bookmarkStart w:id="37" w:name="sub_1031"/>
      <w:bookmarkEnd w:id="36"/>
      <w:bookmarkEnd w:id="37"/>
      <w:r>
        <w:rPr>
          <w:rFonts w:cs="Arial" w:ascii="Arial" w:hAnsi="Arial"/>
          <w:sz w:val="20"/>
          <w:szCs w:val="20"/>
        </w:rPr>
        <w:t>3.1. Ежемесячные (по данным оперативного учета) сведения об авариях и о смертельном травматизме в организациях и на объектах, подконтрольных Госгортехнадзору России (по видам надзора), с разбивкой по субъектам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31"/>
      <w:bookmarkStart w:id="39" w:name="sub_1032"/>
      <w:bookmarkEnd w:id="38"/>
      <w:bookmarkEnd w:id="39"/>
      <w:r>
        <w:rPr>
          <w:rFonts w:cs="Arial" w:ascii="Arial" w:hAnsi="Arial"/>
          <w:sz w:val="20"/>
          <w:szCs w:val="20"/>
        </w:rPr>
        <w:t>3.2. Данные о надзорной и контрольной деятельности в соответствии с формой и сроками отчетности, установленными в системе Госгортехнадзора России (копии отчетности за 6 и 12 месяцев);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32"/>
      <w:bookmarkStart w:id="41" w:name="sub_1033"/>
      <w:bookmarkEnd w:id="40"/>
      <w:bookmarkEnd w:id="41"/>
      <w:r>
        <w:rPr>
          <w:rFonts w:cs="Arial" w:ascii="Arial" w:hAnsi="Arial"/>
          <w:sz w:val="20"/>
          <w:szCs w:val="20"/>
        </w:rPr>
        <w:t>3.3. Данные о ходе выполнения подконтрольными организациями мероприятий по реализации постановления Правительства Российской Федерации от 10.03.99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33"/>
      <w:bookmarkStart w:id="43" w:name="sub_1034"/>
      <w:bookmarkEnd w:id="42"/>
      <w:bookmarkEnd w:id="43"/>
      <w:r>
        <w:rPr>
          <w:rFonts w:cs="Arial" w:ascii="Arial" w:hAnsi="Arial"/>
          <w:sz w:val="20"/>
          <w:szCs w:val="20"/>
        </w:rPr>
        <w:t>3.4. Анализ состояния промышленной безопасности опасных производственных объектов, эксплуатируемых подконтрольными организациями и предприятиями, рационального использования и охраны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34"/>
      <w:bookmarkStart w:id="45" w:name="sub_1035"/>
      <w:bookmarkEnd w:id="44"/>
      <w:bookmarkEnd w:id="45"/>
      <w:r>
        <w:rPr>
          <w:rFonts w:cs="Arial" w:ascii="Arial" w:hAnsi="Arial"/>
          <w:sz w:val="20"/>
          <w:szCs w:val="20"/>
        </w:rPr>
        <w:t>3.5. Реализация мероприятий по приведению подконтрольных объектов к требованиям промышленной безопасности (по итогам за 12 мес.);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35"/>
      <w:bookmarkStart w:id="47" w:name="sub_1036"/>
      <w:bookmarkEnd w:id="46"/>
      <w:bookmarkEnd w:id="47"/>
      <w:r>
        <w:rPr>
          <w:rFonts w:cs="Arial" w:ascii="Arial" w:hAnsi="Arial"/>
          <w:sz w:val="20"/>
          <w:szCs w:val="20"/>
        </w:rPr>
        <w:t>3.6. О ходе подготовки подконтрольных Госгортехнадзору России организаций и предприятий, отраслей экономики к работе в предстоящем осенне-зимнем периоде (представлять не позднее 30 сентября);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36"/>
      <w:bookmarkStart w:id="49" w:name="sub_1037"/>
      <w:bookmarkEnd w:id="48"/>
      <w:bookmarkEnd w:id="49"/>
      <w:r>
        <w:rPr>
          <w:rFonts w:cs="Arial" w:ascii="Arial" w:hAnsi="Arial"/>
          <w:sz w:val="20"/>
          <w:szCs w:val="20"/>
        </w:rPr>
        <w:t>3.7. О происшедших авариях и случаях смертельного травматизма в организациях и на объектах, подконтрольных Госгортехнадзору России, а также о случаях нарушения законодательства об охране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37"/>
      <w:bookmarkStart w:id="51" w:name="sub_1038"/>
      <w:bookmarkEnd w:id="50"/>
      <w:bookmarkEnd w:id="51"/>
      <w:r>
        <w:rPr>
          <w:rFonts w:cs="Arial" w:ascii="Arial" w:hAnsi="Arial"/>
          <w:sz w:val="20"/>
          <w:szCs w:val="20"/>
        </w:rPr>
        <w:t>3.8. Другая информация территориальных органов Госгортехнадзора России (их областных отделов), необходимая для решения вопросов, находящихся в пределах компетенции полномочного представителя Президента Российской Федерации в федеральном округе;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38"/>
      <w:bookmarkStart w:id="53" w:name="sub_1039"/>
      <w:bookmarkEnd w:id="52"/>
      <w:bookmarkEnd w:id="53"/>
      <w:r>
        <w:rPr>
          <w:rFonts w:cs="Arial" w:ascii="Arial" w:hAnsi="Arial"/>
          <w:sz w:val="20"/>
          <w:szCs w:val="20"/>
        </w:rPr>
        <w:t>3.9. Данные о действующих на территории соответствующего территориального органа страховых организациях, имеющих лицензию Департамента страхового надзора Минфина России на ведение работ по страхованию ответственности за причинение вреда при эксплуатации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39"/>
      <w:bookmarkStart w:id="55" w:name="sub_10310"/>
      <w:bookmarkEnd w:id="54"/>
      <w:bookmarkEnd w:id="55"/>
      <w:r>
        <w:rPr>
          <w:rFonts w:cs="Arial" w:ascii="Arial" w:hAnsi="Arial"/>
          <w:sz w:val="20"/>
          <w:szCs w:val="20"/>
        </w:rPr>
        <w:t>3.10. Перечень подконтрольных предприятий и организаций, для которых (в соответствии с постановлением Правительства Российской Федерации от 02.02.98 N 142 "О сроках декларирования промышленной безопасности действующих опасных производственных объектов") на 01.01.2001 обязательна разработка декларации промышленной безопасности (с указанием имеющих декларацию и графиком ее разработки - для не имеющих декларации промышленной безопасности);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310"/>
      <w:bookmarkStart w:id="57" w:name="sub_10311"/>
      <w:bookmarkEnd w:id="56"/>
      <w:bookmarkEnd w:id="57"/>
      <w:r>
        <w:rPr>
          <w:rFonts w:cs="Arial" w:ascii="Arial" w:hAnsi="Arial"/>
          <w:sz w:val="20"/>
          <w:szCs w:val="20"/>
        </w:rPr>
        <w:t>3.11. Перечень вопросов состояния промышленной безопасности, рационального использования и охраны недр (на территории, подконтрольной территориальному органу Госгортехнадзора России), требующих рассмотрения и решения в аппарате полномочного представителя Президента Российской Федерации в федеральном округе;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311"/>
      <w:bookmarkStart w:id="59" w:name="sub_10312"/>
      <w:bookmarkEnd w:id="58"/>
      <w:bookmarkEnd w:id="59"/>
      <w:r>
        <w:rPr>
          <w:rFonts w:cs="Arial" w:ascii="Arial" w:hAnsi="Arial"/>
          <w:sz w:val="20"/>
          <w:szCs w:val="20"/>
        </w:rPr>
        <w:t>3.12. Материалы и решения советов территориальных органов Госгортехнадзора России (функционирующих на территории соответствующего федерального округа) по итогам года, касающиеся определения направлений деятельности на основе анализа фактической обстановки в области промышленной безопасности, рационального использования и охраны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312"/>
      <w:bookmarkStart w:id="61" w:name="sub_1004"/>
      <w:bookmarkEnd w:id="60"/>
      <w:bookmarkEnd w:id="61"/>
      <w:r>
        <w:rPr>
          <w:rFonts w:cs="Arial" w:ascii="Arial" w:hAnsi="Arial"/>
          <w:sz w:val="20"/>
          <w:szCs w:val="20"/>
        </w:rPr>
        <w:t>4. Информация, представляемая в аппарат полномочного представителя Президента Российской Федерации в федеральном округе, классифицируется: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04"/>
      <w:bookmarkStart w:id="63" w:name="sub_1041"/>
      <w:bookmarkEnd w:id="62"/>
      <w:bookmarkEnd w:id="63"/>
      <w:r>
        <w:rPr>
          <w:rFonts w:cs="Arial" w:ascii="Arial" w:hAnsi="Arial"/>
          <w:sz w:val="20"/>
          <w:szCs w:val="20"/>
        </w:rPr>
        <w:t>4.1. По видам: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41"/>
      <w:bookmarkEnd w:id="64"/>
      <w:r>
        <w:rPr>
          <w:rFonts w:cs="Arial" w:ascii="Arial" w:hAnsi="Arial"/>
          <w:sz w:val="20"/>
          <w:szCs w:val="20"/>
        </w:rPr>
        <w:t>- плановая (периодически представляемая в объеме и составе, установленном нормативными документами в системе отчетности Госгортехнадзора России, включая сводно-аналитическую записку к годовому отчету);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оперативная (о происшедших авариях техногенного характера и случаях смертельного травматизма на подконтрольных предприятиях, организациях, эксплуатирующих опасные производственные объекты, о подготовке к работе в осенне-зимний период, по результатам отопительного сезона, о фактах нарушений законодательства по охране недр, а также по другим конкретным вопросам);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инициативная (анализ состояния промышленной безопасности, роста аварийности и травматизма в конкретных отраслях и видах надзора, рационального использования и охраны недр, решение на уровне федерального округа различных вопросов территориальных органов Госгортехнадзора России и их областных, отраслевых отделов, в т.ч. представления о награждении и назначении на должности, проблемных вопросов и т.д.);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 запросам аппарата полномочного представителя Президента Российской Федерации в федеральном округе (включая федеральных инспекторов в субъектах Российской Федерации) (в соответствии с </w:t>
      </w:r>
      <w:hyperlink w:anchor="sub_1021">
        <w:r>
          <w:rPr>
            <w:rStyle w:val="Style16"/>
            <w:rFonts w:cs="Arial" w:ascii="Arial" w:hAnsi="Arial"/>
            <w:sz w:val="20"/>
            <w:szCs w:val="20"/>
            <w:u w:val="single"/>
          </w:rPr>
          <w:t>пп.2.1 - 2.5</w:t>
        </w:r>
      </w:hyperlink>
      <w:r>
        <w:rPr>
          <w:rFonts w:cs="Arial" w:ascii="Arial" w:hAnsi="Arial"/>
          <w:sz w:val="20"/>
          <w:szCs w:val="20"/>
        </w:rPr>
        <w:t>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042"/>
      <w:bookmarkEnd w:id="65"/>
      <w:r>
        <w:rPr>
          <w:rFonts w:cs="Arial" w:ascii="Arial" w:hAnsi="Arial"/>
          <w:sz w:val="20"/>
          <w:szCs w:val="20"/>
        </w:rPr>
        <w:t>4.2. По уровню взаимодействия: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42"/>
      <w:bookmarkEnd w:id="66"/>
      <w:r>
        <w:rPr>
          <w:rFonts w:cs="Arial" w:ascii="Arial" w:hAnsi="Arial"/>
          <w:sz w:val="20"/>
          <w:szCs w:val="20"/>
        </w:rPr>
        <w:t>- федеральный (Госгортехнадзор России и заинтересованные федеральные органы исполнительной власти - Аппарат Президента Российской Федерации);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региональный (территориальный орган Госгортехнадзора России, ответственный за обеспечение взаимодействия с полномочным представителем Президента Российской Федерации в федеральном округе, и территориальные органы федеральных органов исполнительной власти - аппарат полномочного представителя Президента Российской Федерации в федеральном округе);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территориальный (территориальный орган Госгортехнадзора России или его областной отдел - федеральный инспектор в соответствующем субъекте Российской Федерации).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05"/>
      <w:bookmarkEnd w:id="67"/>
      <w:r>
        <w:rPr>
          <w:rFonts w:cs="Arial" w:ascii="Arial" w:hAnsi="Arial"/>
          <w:sz w:val="20"/>
          <w:szCs w:val="20"/>
        </w:rPr>
        <w:t>5. Взаимодействие на уровне субъекта Российской Федерации с федеральными инспекторами в субъекте Российской Федерации (другими представителями аппарата полномочного представителя Президента Российской Федерации в федеральном округе) осуществляют территориальные органы Госгортехнадзора России, функционирующие в данном субъекте Российской Федерации, либо их областные отделы (если соответствующий территориальный орган охватывает надзором несколько субъектов Российской Федерации). При этом, все свои действия по взаимодействию с соответствующими федеральными инспекторами необходимо согласовывать с территориальным органом Госгортехнадзора России, ответственным за обеспечение взаимодействия с полномочным представителем Президента Российской Федерации в федеральном округе. В свою очередь, территориальные органы, ответственные за взаимодействие (по своему усмотрению) согласовывают сами вопросы взаимодействия на уровне субъекта Российской Федерации, а затем включают необходимую информацию в отчеты о взаимодействии с аппаратом полномочного представителя Президента Российской Федерации в федеральном округе, либо направляют соответствующие материалы на согласование в Организационно-аналитическое управление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05"/>
      <w:bookmarkStart w:id="69" w:name="sub_100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2000"/>
      <w:bookmarkEnd w:id="70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2000"/>
      <w:bookmarkEnd w:id="7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28 февраля 2001 г. N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Типовые функции территориальных органов Госгортехнадзора России, ответственных за обеспечение взаимодействия с полномочными представителями Президента Российской Федерации в федеральных округах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001"/>
      <w:bookmarkEnd w:id="72"/>
      <w:r>
        <w:rPr>
          <w:rFonts w:cs="Arial" w:ascii="Arial" w:hAnsi="Arial"/>
          <w:sz w:val="20"/>
          <w:szCs w:val="20"/>
        </w:rPr>
        <w:t>1. Планирование мероприятий по взаимодействию с аппаратом полномочного представителя Президента Российской Федерации в федеральном округе, по согласованию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001"/>
      <w:bookmarkStart w:id="74" w:name="sub_2002"/>
      <w:bookmarkEnd w:id="73"/>
      <w:bookmarkEnd w:id="74"/>
      <w:r>
        <w:rPr>
          <w:rFonts w:cs="Arial" w:ascii="Arial" w:hAnsi="Arial"/>
          <w:sz w:val="20"/>
          <w:szCs w:val="20"/>
        </w:rPr>
        <w:t>2. Координация действий территориальных органов Госгортехнадзора России, расположенных на территории соответствующего федерального округа, по вопросам подготовки информации и материалов для аппарата полномочного представителя Президента Российской Федерации в федеральном округе (в т.ч. для федеральных инспекторов в субъектах Российской Федерации).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002"/>
      <w:bookmarkStart w:id="76" w:name="sub_2003"/>
      <w:bookmarkEnd w:id="75"/>
      <w:bookmarkEnd w:id="76"/>
      <w:r>
        <w:rPr>
          <w:rFonts w:cs="Arial" w:ascii="Arial" w:hAnsi="Arial"/>
          <w:sz w:val="20"/>
          <w:szCs w:val="20"/>
        </w:rPr>
        <w:t>3. Доведение до сведения территориальных органов Госгортехнадзора России, расположенных на территории соответствующего федерального округа, и Организационно-аналитического управления Госгортехнадзора России информации о вопросах, поднимаемых представителем Президента Российской Федерации в федеральном округе и касающихся деятельности Госгортехнадзора России, а также сбор и обобщение сведений территориальных органов Госгортехнадзора России о решении этих вопросов.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003"/>
      <w:bookmarkStart w:id="78" w:name="sub_2004"/>
      <w:bookmarkEnd w:id="77"/>
      <w:bookmarkEnd w:id="78"/>
      <w:r>
        <w:rPr>
          <w:rFonts w:cs="Arial" w:ascii="Arial" w:hAnsi="Arial"/>
          <w:sz w:val="20"/>
          <w:szCs w:val="20"/>
        </w:rPr>
        <w:t>4. Обобщение и анализ практики применения законодательства Российской Федерации в области промышленной безопасности, рационального использования и охраны недр на территории федерального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004"/>
      <w:bookmarkStart w:id="80" w:name="sub_2005"/>
      <w:bookmarkEnd w:id="79"/>
      <w:bookmarkEnd w:id="80"/>
      <w:r>
        <w:rPr>
          <w:rFonts w:cs="Arial" w:ascii="Arial" w:hAnsi="Arial"/>
          <w:sz w:val="20"/>
          <w:szCs w:val="20"/>
        </w:rPr>
        <w:t>5. Обобщение и анализ информации о состояния промышленной безопасности, рационального использования и охраны недр в организациях, подконтрольных Госгортехнадзору России и расположенных на территории соответствующего федерального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005"/>
      <w:bookmarkStart w:id="82" w:name="sub_2006"/>
      <w:bookmarkEnd w:id="81"/>
      <w:bookmarkEnd w:id="82"/>
      <w:r>
        <w:rPr>
          <w:rFonts w:cs="Arial" w:ascii="Arial" w:hAnsi="Arial"/>
          <w:sz w:val="20"/>
          <w:szCs w:val="20"/>
        </w:rPr>
        <w:t>6. Подготовка и представление информационных материалов полномочному представителю Президента Российской Федерации в федеральных округах по вопросам, входящим в компетенцию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006"/>
      <w:bookmarkStart w:id="84" w:name="sub_2007"/>
      <w:bookmarkEnd w:id="83"/>
      <w:bookmarkEnd w:id="84"/>
      <w:r>
        <w:rPr>
          <w:rFonts w:cs="Arial" w:ascii="Arial" w:hAnsi="Arial"/>
          <w:sz w:val="20"/>
          <w:szCs w:val="20"/>
        </w:rPr>
        <w:t>7. Участие в работе совещательных и консультативных органов, создаваемых для обеспечения деятельности полномочного представителя Президента Российской Федерации в федеральном округе (по согласованию).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007"/>
      <w:bookmarkStart w:id="86" w:name="sub_2008"/>
      <w:bookmarkEnd w:id="85"/>
      <w:bookmarkEnd w:id="86"/>
      <w:r>
        <w:rPr>
          <w:rFonts w:cs="Arial" w:ascii="Arial" w:hAnsi="Arial"/>
          <w:sz w:val="20"/>
          <w:szCs w:val="20"/>
        </w:rPr>
        <w:t>8. Подготовка предложений по совершенствованию нормативного регулирования, осуществлению специальных разрешительных, надзорных и контрольных функций в системе Госгортехнадзора России для решения вопросов промышленной безопасности, рационального использования и охраны недр на территории федерального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008"/>
      <w:bookmarkStart w:id="88" w:name="sub_2009"/>
      <w:bookmarkEnd w:id="87"/>
      <w:bookmarkEnd w:id="88"/>
      <w:r>
        <w:rPr>
          <w:rFonts w:cs="Arial" w:ascii="Arial" w:hAnsi="Arial"/>
          <w:sz w:val="20"/>
          <w:szCs w:val="20"/>
        </w:rPr>
        <w:t>9. Координация работ по внедрению государственной автоматизированной информационно-управляющей системы регулирования промышленной безопасности (АИС ПБ), обеспечение адаптации АИС ПБ с региональными информационными системами и ресурсами.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009"/>
      <w:bookmarkStart w:id="90" w:name="sub_2010"/>
      <w:bookmarkEnd w:id="89"/>
      <w:bookmarkEnd w:id="90"/>
      <w:r>
        <w:rPr>
          <w:rFonts w:cs="Arial" w:ascii="Arial" w:hAnsi="Arial"/>
          <w:sz w:val="20"/>
          <w:szCs w:val="20"/>
        </w:rPr>
        <w:t>10. Участие в рассмотрении представлений о награждении государственными наградами работников территориальных органов Госгортехнадзора России, расположенных на территории соответствующего федерального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010"/>
      <w:bookmarkStart w:id="92" w:name="sub_2011"/>
      <w:bookmarkEnd w:id="91"/>
      <w:bookmarkEnd w:id="92"/>
      <w:r>
        <w:rPr>
          <w:rFonts w:cs="Arial" w:ascii="Arial" w:hAnsi="Arial"/>
          <w:sz w:val="20"/>
          <w:szCs w:val="20"/>
        </w:rPr>
        <w:t>11. Участие в согласовании с полномочными представителями Президента Российской Федерации в федеральных округах кандидатур для назначения на должности федеральных государственных служащих и на иные должности в пределах федеральных округов, если назначения на эти должности осуществляются Госгортехнадзором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011"/>
      <w:bookmarkStart w:id="94" w:name="sub_2011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2007-01-31T16:14:00Z</dcterms:created>
  <dc:creator>Виктор</dc:creator>
  <dc:description/>
  <dc:language>ru-RU</dc:language>
  <cp:lastModifiedBy>Виктор</cp:lastModifiedBy>
  <dcterms:modified xsi:type="dcterms:W3CDTF">2007-01-31T16:14:00Z</dcterms:modified>
  <cp:revision>2</cp:revision>
  <dc:subject/>
  <dc:title/>
</cp:coreProperties>
</file>