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25 июля 2002 г. N 124</w:t>
        <w:br/>
        <w:t>"О введении в действие Инструкции по рассмотрению документов</w:t>
        <w:br/>
        <w:t>соискателя лицензии и предоставлению лицензии</w:t>
        <w:br/>
        <w:t>органами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28496168"/>
      <w:bookmarkEnd w:id="0"/>
      <w:r>
        <w:rPr>
          <w:rFonts w:cs="Arial" w:ascii="Arial" w:hAnsi="Arial"/>
          <w:i/>
          <w:iCs/>
          <w:sz w:val="20"/>
          <w:szCs w:val="20"/>
        </w:rPr>
        <w:t>См. Временный порядок обеспечения лицензионной деятельности Федеральной службы по технологическому надзору, утвержденный приказом Федеральной службы по технологическому надзору от 28 мая 2004 г. N 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28496168"/>
      <w:bookmarkStart w:id="2" w:name="sub_32849616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проведенной юридической экспертизы постановление Госгортехнадзора России от 21.06.2002 г. N 33 "Об утверждении Инструкции по рассмотрению документов соискателя лицензии и представлению лицензии органами Госгортехнадзора России" Министерством юстиции Российской Федерации признано не нуждающимся в государственной регистрации (письмо Минюста России от 18.07.2002 г. N 07/6875-ЮД.).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"О лицензировании отдельных видов деятельности" от 08.08.2001 г. N 128-ФЗ, постановления Правительства Российской Федерации от 11.02.2002 г. N 135 "О лицензировании отдельных видов деятельности", постановлений Правительства Российской Федерации, утвердивших положения о лицензировании видов деятельности, отнесенных к компетенции Госгортехнадзора России,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Ввести в действие прилагаемую к настоящему приказу "Инструкцию по рассмотрению документов соискателя лицензии и представлению лицензии органами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Заместителям Начальника Госгортехнадзора России, начальникам управлений (отделов) центрального аппарата и территориальных органов, всем работникам системы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21"/>
      <w:bookmarkEnd w:id="6"/>
      <w:bookmarkEnd w:id="7"/>
      <w:r>
        <w:rPr>
          <w:rFonts w:cs="Arial" w:ascii="Arial" w:hAnsi="Arial"/>
          <w:sz w:val="20"/>
          <w:szCs w:val="20"/>
        </w:rPr>
        <w:t>2.1. Принять к руководству и исполнению "Инструкцию по рассмотрению документов соискателя лицензии и представлению лицензии органами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bookmarkStart w:id="9" w:name="sub_22"/>
      <w:bookmarkEnd w:id="8"/>
      <w:bookmarkEnd w:id="9"/>
      <w:r>
        <w:rPr>
          <w:rFonts w:cs="Arial" w:ascii="Arial" w:hAnsi="Arial"/>
          <w:sz w:val="20"/>
          <w:szCs w:val="20"/>
        </w:rPr>
        <w:t>2.2. Организовать изучение "Инструкции по рассмотрению документов соискателя лицензии и представлению лицензии органами Госгортехнадзора России"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"/>
      <w:bookmarkStart w:id="11" w:name="sub_3"/>
      <w:bookmarkEnd w:id="10"/>
      <w:bookmarkEnd w:id="11"/>
      <w:r>
        <w:rPr>
          <w:rFonts w:cs="Arial" w:ascii="Arial" w:hAnsi="Arial"/>
          <w:sz w:val="20"/>
          <w:szCs w:val="20"/>
        </w:rPr>
        <w:t>3. Возложить на Научно-техническое управление: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End w:id="12"/>
      <w:r>
        <w:rPr>
          <w:rFonts w:cs="Arial" w:ascii="Arial" w:hAnsi="Arial"/>
          <w:sz w:val="20"/>
          <w:szCs w:val="20"/>
        </w:rPr>
        <w:t>общую координацию и методическое обеспечение лицензионной деятельности в системе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централизованный прием и регистрацию лицензионных материалов, контроль за соблюдением сроков принятия решений о предоставлении или об отказе в предоставлении лицензий, подготовку проекта приказа и уведомления соискателя лицензии о предоставлении или отказе в предоставлении лицензий, оформление документа, подтверждающего наличие лицензии, в центральном аппарате Госгортехнадзора России;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обеспечение ведения банка данных лицензий, выдаваемых центральным аппаратом Госгортехнадзора России, а также обобщение и анализ отчетных данных о лицензионной деятельности территориальных органов Госгортехнадзора России, ведение сводного реестра лицензий, централизованное хранение лицензионных материалов в центральном аппарате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функциональных требований и постановку задач для единого программного обеспечения лицензионной деятельности в системе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"/>
      <w:bookmarkEnd w:id="13"/>
      <w:r>
        <w:rPr>
          <w:rFonts w:cs="Arial" w:ascii="Arial" w:hAnsi="Arial"/>
          <w:sz w:val="20"/>
          <w:szCs w:val="20"/>
        </w:rPr>
        <w:t>4. Научно-техническому управлению (Денисов А.В.) и ГУП "НТЦ "Промышленная безопасность" (Сидоров В.И.):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"/>
      <w:bookmarkStart w:id="15" w:name="sub_41"/>
      <w:bookmarkEnd w:id="14"/>
      <w:bookmarkEnd w:id="15"/>
      <w:r>
        <w:rPr>
          <w:rFonts w:cs="Arial" w:ascii="Arial" w:hAnsi="Arial"/>
          <w:sz w:val="20"/>
          <w:szCs w:val="20"/>
        </w:rPr>
        <w:t>4.1. Опубликовать постановление Госгортехнадзора России от 21.06.2002 г. N 33 "Об утверждении Инструкции по рассмотрению документов соискателя лицензии и представлению лицензии органами Госгортехнадзора России" в ближайшем номере журнала "Безопасность труда в промышленности", в установленном порядке проинформировать об этом Минюст России и направить в его адрес один экземпляр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"/>
      <w:bookmarkStart w:id="17" w:name="sub_42"/>
      <w:bookmarkEnd w:id="16"/>
      <w:bookmarkEnd w:id="17"/>
      <w:r>
        <w:rPr>
          <w:rFonts w:cs="Arial" w:ascii="Arial" w:hAnsi="Arial"/>
          <w:sz w:val="20"/>
          <w:szCs w:val="20"/>
        </w:rPr>
        <w:t>4.2. Обеспечить размещение постановления Госгортехнадзора России от 21.06.2002 г. N 33 "Об утверждении Инструкции по рассмотрению документов соискателя лицензии и представлению лицензии органами Госгортехнадзора России" и нормативных актов, устанавливающих соответствующую компетенцию Госгортехнадзора России, на Интернет-сайте Госгортехнадзора России, а также официальное издание, тиражирование и распространение сборника нормативных правовых актов и нормативных организационных документов в области лицензирования.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"/>
      <w:bookmarkStart w:id="19" w:name="sub_5"/>
      <w:bookmarkEnd w:id="18"/>
      <w:bookmarkEnd w:id="19"/>
      <w:r>
        <w:rPr>
          <w:rFonts w:cs="Arial" w:ascii="Arial" w:hAnsi="Arial"/>
          <w:sz w:val="20"/>
          <w:szCs w:val="20"/>
        </w:rPr>
        <w:t>5. Научно-техническому управлению (Денисов А.В.) обеспечить в установленном порядке подготовку: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"/>
      <w:bookmarkEnd w:id="20"/>
      <w:r>
        <w:rPr>
          <w:rFonts w:cs="Arial" w:ascii="Arial" w:hAnsi="Arial"/>
          <w:sz w:val="20"/>
          <w:szCs w:val="20"/>
        </w:rPr>
        <w:t>в месячный срок после официального опубликования постановления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назначения", а также после принятия и последующего официального опубликования постановления Правительства Российской Федерации о лицензировании деятельности по эксплуатации пожароопасных производственных объектов соответствующих дополнений в "Инструкции по рассмотрению документов соискателя лицензии и представлению лицензии органами Госгортехнадзора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недельный срок после официального опубликования постановления Госгортехнадзора России от 20.06.2002 г. N 28-А "Об отмене постановления Госгортехнадзора России от 3 июля 1993 г. N 20" постановления Госгортехнадзора России об отмене всех ранее действовавших методических указаний в области лицензирования;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месячный срок предложений по кадровому и организационно-техническому обеспечению лицензионной деятельности в системе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End w:id="21"/>
      <w:r>
        <w:rPr>
          <w:rFonts w:cs="Arial" w:ascii="Arial" w:hAnsi="Arial"/>
          <w:sz w:val="20"/>
          <w:szCs w:val="20"/>
        </w:rPr>
        <w:t>6. Отменить пункт 3 приказа Госгортехнадзора России от 01.02.2002 г. N 11 "О реализации Федерального закона "О лицензировании отдельных видов деятельности" от 08 августа 2001 г. N 128-ФЗ".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6"/>
      <w:bookmarkStart w:id="23" w:name="sub_7"/>
      <w:bookmarkEnd w:id="22"/>
      <w:bookmarkEnd w:id="23"/>
      <w:r>
        <w:rPr>
          <w:rFonts w:cs="Arial" w:ascii="Arial" w:hAnsi="Arial"/>
          <w:sz w:val="20"/>
          <w:szCs w:val="20"/>
        </w:rPr>
        <w:t>7. Контроль выполнения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"/>
      <w:bookmarkStart w:id="25" w:name="sub_7"/>
      <w:bookmarkEnd w:id="2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2007-01-30T21:46:00Z</dcterms:created>
  <dc:creator>Виктор</dc:creator>
  <dc:description/>
  <dc:language>ru-RU</dc:language>
  <cp:lastModifiedBy>Виктор</cp:lastModifiedBy>
  <dcterms:modified xsi:type="dcterms:W3CDTF">2007-01-30T21:46:00Z</dcterms:modified>
  <cp:revision>2</cp:revision>
  <dc:subject/>
  <dc:title/>
</cp:coreProperties>
</file>