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24 февраля 2004 г. N 25</w:t>
        <w:br/>
        <w:t>"Об отмене приказа Госгортехнадзора России от 17 июля 2003 г. N 157 "О введении в действие документов по промышленной безопасности для металлургических и коксохимических производств"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связи с тем, что нормативные правовые акты федеральных органов исполнительной власти, прошедшие регистрацию в Министерстве юстиции Российской Федерации и официально опубликованные, вступают в силу в порядке, установленном пунктом 12 указа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власти", то есть не нуждаются в дополнительных распоряжениях о введении их в действие,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Считать утратившим силу приказ Госгортехнадзора России от 17 июля 2003 г. N 157 "О введении в действие документов по промышленной безопасности для металлургических и коксохимических производств".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Начальник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2007-01-30T18:24:00Z</dcterms:created>
  <dc:creator>Виктор</dc:creator>
  <dc:description/>
  <dc:language>ru-RU</dc:language>
  <cp:lastModifiedBy>Виктор</cp:lastModifiedBy>
  <dcterms:modified xsi:type="dcterms:W3CDTF">2007-01-30T18:24:00Z</dcterms:modified>
  <cp:revision>2</cp:revision>
  <dc:subject/>
  <dc:title/>
</cp:coreProperties>
</file>