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октября 2002 г. N 173</w:t>
        <w:br/>
        <w:t>"О реализации Договора о совместной деятельности между Федеральным горным и промышленным надзором России и Санкт-Петербургским горным институтом (техническим университетом)"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целях реализации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Договора</w:t>
        </w:r>
      </w:hyperlink>
      <w:r>
        <w:rPr>
          <w:rFonts w:cs="Arial" w:ascii="Arial" w:hAnsi="Arial"/>
          <w:sz w:val="20"/>
          <w:szCs w:val="20"/>
        </w:rPr>
        <w:t xml:space="preserve"> о совместной деятельности между Федеральным горным и промышленным надзором России и Санкт-Петербургским горным институтом (техническим университетом) (далее - Договор), подписанного руководителями Госгортехнадзора России и Санкт-Петербургского горного института (технического университета), а также принимая во внимание сложившееся положение в горнодобывающей и горноперерабатывающей отраслях, связанное со старением основных фондов и значительной отработкой ресурса горно-шахтного и горно-транспортного оборудования, потребности горных отраслей промышленности в специалистах, обладающих знаниями для работы в условиях рыночной экономики, насущную необходимость разработки и скорейшего внедрения новых методов и средств, обеспечивающих повышение в горном деле уровня промышленной безопасности и охраны недр,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Начальникам управлений и отделов центрального аппарата, территориальных органов Госгортехнадзора России принять к руководству указанный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Договор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Заместителю начальника Госгортехнадзора России А.И.Субботину обеспечить координацию взаимодействия подразделений центрального аппарата и территориальных органов Госгортехнадзора России с Санкт-Петербургским государственным горным институтом (техническим университетом) по предусмотренным Договором направлениям сотрудничества.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РФ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Договор</w:t>
        <w:br/>
        <w:t>о совместной деятельности между Госгортехнадзором РФ и Санкт-Петербургским государственным горным институтом (техническим университетом)</w:t>
        <w:br/>
        <w:t>(г.Санкт-Петербург 15 апреля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Предмет договора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Обязательства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Основы взаимоотношения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Особые условия Договора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(в дальнейшем - Госгортехнадзор России) в лице Начальника Кульечева Владимира Михайловича, действующего на основании Положения о Федеральном горном и промышленном надзоре России с одной стороны, и Санкт-Петербургский государственный горный институт (технический университет) в лице Ректора института профессора Литвиненко Владимира Стефановича, действующего на основании Устава института, с другой стороны, принимая во внимание сложившееся положение в горнодобывающей и горноперерабатывающей отраслях Российской Федерации, связанное со старением основных фондов и значительной отработкой нормативного ресурса горношахтного и горнотранспортного оборудования, потребность горных отраслей промышленности в специалистах, обладающих знаниями для работы в условиях рыночной экономики, насущную необходимость разработки и скорейшего внедрения новых методов и средств, обеспечивающих повышение уровня промышленной безопасности и охраны недр в горном деле, заключили настоящий Договор о нижеследующем: Федеральный горный и промышленный надзор России (в дальнейшем - Госгортехнадзор России) в лице Начальника Кульечева Владимира Михайловича, действующего на основании Положения с одной стороны, и Санкт-Петербургский государственный горный институт (технический университет) в лице Ректора Литвиненко Владимира Стефановича, действующего на основании Устава Санкт-Петербургского государственного горного института (технического университета), с другой стороны, заключили настоящий Договор о совместной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17998904"/>
      <w:bookmarkEnd w:id="10"/>
      <w:r>
        <w:rPr>
          <w:rFonts w:cs="Arial" w:ascii="Arial" w:hAnsi="Arial"/>
          <w:i/>
          <w:iCs/>
          <w:sz w:val="20"/>
          <w:szCs w:val="20"/>
        </w:rPr>
        <w:t>Согласно постановлениею Правительства РФ от 30 июля 2004 г. N 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317998904"/>
      <w:bookmarkStart w:id="12" w:name="sub_317998904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100"/>
      <w:bookmarkEnd w:id="13"/>
      <w:r>
        <w:rPr>
          <w:rFonts w:cs="Arial" w:ascii="Arial" w:hAnsi="Arial"/>
          <w:b/>
          <w:bCs/>
          <w:sz w:val="20"/>
          <w:szCs w:val="20"/>
        </w:rPr>
        <w:t>1. Предмет договора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0"/>
      <w:bookmarkStart w:id="15" w:name="sub_1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Стороны обязуются путем объединения потенциала научных, педагогических и инженерных кадров, а также концентрации материально-технических ресурсов Санкт-Петербургского государственного горного института (технического университета) и Госгортехнадзора России совместно действовать для достижения следующих целей: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"/>
      <w:bookmarkEnd w:id="16"/>
      <w:r>
        <w:rPr>
          <w:rFonts w:cs="Arial" w:ascii="Arial" w:hAnsi="Arial"/>
          <w:sz w:val="20"/>
          <w:szCs w:val="20"/>
        </w:rPr>
        <w:t>1.1. Совершенствование подготовки кадров и обучения в области безопасности горного производства, проблем охраны недр и геолого-маркшейдерского обеспечения горных работ. Создание на базе Санкт-Петербургского государственного горного института (технического университета) учебного центра, обеспечивающего: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"/>
      <w:bookmarkEnd w:id="17"/>
      <w:r>
        <w:rPr>
          <w:rFonts w:cs="Arial" w:ascii="Arial" w:hAnsi="Arial"/>
          <w:sz w:val="20"/>
          <w:szCs w:val="20"/>
        </w:rPr>
        <w:t>- подготовку кадров с высшим профессиональным образованием для горной промышленности, в том числе для работы в сфере безопасности горного производства и охраны недр (специальности "Технология подземной разработки полезных ископаемых", "Технология открытой разработки полезных ископаемых", "Безопасность технологических процессов и производств (горная промышленность)", "Охрана окружающей среды (горное производство)", "Взрывное дело", "Маркшейдерское дело", "Информационные системы обеспечения безопасности предприятий и производств");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научных кадров высшей квалификации (кандидатов и докторов наук) по направлениям "Технология подземной разработки полезных ископаемых", "Технология открытой разработки полезных ископаемых", "Безопасность жизнедеятельности" и "Экология", включая специальности "Охрана труда" и "Пожарная и промышленная безопасность";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повышение в установленном порядке квалификации руководителей и специалистов с высшим и среднетехническим образованием по актуальным направлениям науки, техники и технологии;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переподготовку и обучение специалистов на право ответственного ведения горных и взрывных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переподготовку и повышение квалификации по специальным вопросам безопасности горных работ (метанобезопасность, пылевзрывобезопасность, безопасность взрывных работ на газовых шахтах, геодинамическая безопасность, производство маркшейдерских работ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повышение квалификации инспекторских кадров горного профиля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обучение, а также аттестацию в установленном порядке работников горных предприятий по промышленной безопасности и охране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обучение производственного персонала предприятий вопросам обеспечения промышленной безопасности при работе со штатными взрывчатыми материалами (ВМ) (в том числе получаемыми из утилизируемых материалов);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и издание учебно-методической литературы по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"/>
      <w:bookmarkEnd w:id="18"/>
      <w:r>
        <w:rPr>
          <w:rFonts w:cs="Arial" w:ascii="Arial" w:hAnsi="Arial"/>
          <w:sz w:val="20"/>
          <w:szCs w:val="20"/>
        </w:rPr>
        <w:t>1.2. Повышение безопасности применяемого горно-шахтного (ГШО) и горно-транспортного оборудования (ГТО), электрооборудования, в том числе рудничного и взрывозащищенного, приборов контроля и автоматизации для горнодобывающих и горноперерабатывающих предприятий, материалов, используемых в горном деле посредством развития систем сертификации и оценки соответствия.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"/>
      <w:bookmarkStart w:id="20" w:name="sub_30"/>
      <w:bookmarkEnd w:id="19"/>
      <w:bookmarkEnd w:id="20"/>
      <w:r>
        <w:rPr>
          <w:rFonts w:cs="Arial" w:ascii="Arial" w:hAnsi="Arial"/>
          <w:sz w:val="20"/>
          <w:szCs w:val="20"/>
        </w:rPr>
        <w:t>1.3. Участие специалистов Санкт-Петербургского государственного горного института (технического университета) в разработке и совершенствовании нормативно-технических и нормативно-методических документов в области промышленной безопасности и охраны недр в горном деле, в том числе правил, регламентирующих безопасное ведение горных работ, строительство и эксплуатацию подземных объектов; правил безопасности при ведении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0"/>
      <w:bookmarkStart w:id="22" w:name="sub_4"/>
      <w:bookmarkEnd w:id="21"/>
      <w:bookmarkEnd w:id="22"/>
      <w:r>
        <w:rPr>
          <w:rFonts w:cs="Arial" w:ascii="Arial" w:hAnsi="Arial"/>
          <w:sz w:val="20"/>
          <w:szCs w:val="20"/>
        </w:rPr>
        <w:t>1.4. Совершенствование экспертизы промышленной безопасности проектов строительства, реконструкции, ликвидации и консервации горных предприятий, деклараций промышленной безопасности горных производств и объектов; проектно-технической документации на создание опытных производств и участков по производству новых безопасных типов 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"/>
      <w:bookmarkEnd w:id="23"/>
      <w:r>
        <w:rPr>
          <w:rFonts w:cs="Arial" w:ascii="Arial" w:hAnsi="Arial"/>
          <w:sz w:val="20"/>
          <w:szCs w:val="20"/>
        </w:rPr>
        <w:t>проектно-технической документации электроснабжения и электроустановок для горного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sz w:val="20"/>
          <w:szCs w:val="20"/>
        </w:rPr>
        <w:t>1.5. Проведение совместно с Госгортехнадзором России национальных и международных семинаров, симпозиумов и конференций по безопасности работ в горной промышленности и охране недр с привлечением руководителей и специалистов горных и нефтегазодобывающих предприятий, научных организаций, администраций заинтересованных субъектов Российской Федерации, РАН, учебных и научных организаций, представителей и специалистов горнодобывающих компаний и предприятий горного машиностроения.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sz w:val="20"/>
          <w:szCs w:val="20"/>
        </w:rPr>
        <w:t>2. Обязательства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"/>
      <w:bookmarkEnd w:id="30"/>
      <w:r>
        <w:rPr>
          <w:rFonts w:cs="Arial" w:ascii="Arial" w:hAnsi="Arial"/>
          <w:sz w:val="20"/>
          <w:szCs w:val="20"/>
        </w:rPr>
        <w:t>2.1. Госгортехнадзор России принимает на себя следующие обязательства: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6"/>
      <w:bookmarkEnd w:id="31"/>
      <w:r>
        <w:rPr>
          <w:rFonts w:cs="Arial" w:ascii="Arial" w:hAnsi="Arial"/>
          <w:sz w:val="20"/>
          <w:szCs w:val="20"/>
        </w:rPr>
        <w:t>- содействовать организации учебного процесса, проведению учебных и производственных практик студентов Санкт-Петербургского государственного горного института (технического университета) на горных предприятиях и объектах подземного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участвовать в разработке учебных программ, учебников и учебных пособий по вопросам безопасности и охраны недр на горных предприятиях, содействовать их изданию и распространению;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участвовать в работе Государственных экзаменационных комиссий, Государственных аттестационных комиссий и диссертационных советов Санкт-Петербургского государственного горного института (технического университета);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рассматривать в установленном порядке планы повышения квалификации и переподготовки руководителей и специалистов горных производств и подземного строительства по безопасности ведения горных работ и охране недр и для обучения на право руководства горными и взрывными работами на базе Санкт-Петербургского государственного горного института (технического университета);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участвовать в учебном процессе при подготовке и переподготовке кадров (чтение лекций, проведение занятий со слушателями, руководство дипломными проектами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консультировать по вопросам оснащения лабораторий Санкт-Петербургского государственного горного института (технического университета) и Органа по сертификации необходимым испытательным оборудованием, в том числе стендами;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регулярно предоставлять Санкт-Петербургскому государственному горному институту (техническому университету) информацию о результатах расследования аварий на горных производствах, а также аналитические материалы по вопросам выполнения требований промышленной безопасности на горных предприятиях;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консультировать специалистов Санкт-Петербургского государственного горного института (технического университета) по вопросам подготовки к получению лицензий для осуществления деятельности в рамках данного Договора;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координировать работы по подготовке проектов нормативных документов, направленных на гармонизацию процедур испытаний и экспертизы ГШО и ГТО в России и странах СНГ и дальнего зарубежья;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содействовать проведению маркетинговых исследований с целью подбора горных предприятий для расширения области применения современных взрывчатых материалов и средств инициирования взрывов;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поддержание интернет-сайта Госгортехнадзора России с информацией о результатах контрольно-профилактической работы и нормативным обеспечением вопросов промышленной безопасности и охраны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>2.2. Санкт-Петербургский государственный горный институт (технический университет) обеспечивает: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"/>
      <w:bookmarkEnd w:id="33"/>
      <w:r>
        <w:rPr>
          <w:rFonts w:cs="Arial" w:ascii="Arial" w:hAnsi="Arial"/>
          <w:sz w:val="20"/>
          <w:szCs w:val="20"/>
        </w:rPr>
        <w:t>- необходимые научно-педагогические кадры, а также привлечение способной молодежи из числа выпускников для реализации деятельности в рамках настоящего Договора;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предоставление помещений для проведения учебных занятий, размещения лабораторий и центров подготовки специалистов в области промышленной безопасности и охраны недр на горных производствах;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высококвалифицированных научных кадров (кандидатов и докторов наук) из числа специалистов системы Госгортехнадзора России и горной промышленности;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участие соответствующих специалистов Санкт-Петербургского государственного горного института (технического университета) в обеспечении работы диссертационного совета ГУП "НТЦ "Промышленная безопасность";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предоставление для обучения специалистов горных предприятий имеющейся учебно-методической и материальной базы;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и согласование с Госгортехнадзором России учебных программ по повышению квалификации и переподготовке кадров по вопросам промышленной безопасности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написание и издание совместных научных трудов, монографий, учебников и учебных пособий;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участие в создании новых испытательных стендов с автоматизацией отдельных процедур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участие специалистов Санкт-Петербургского государственного горного института (технического университета) в разработке нормативно-технических и методических документов и справочной литературы по безопасности горного производства и охране недр.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300"/>
      <w:bookmarkEnd w:id="34"/>
      <w:r>
        <w:rPr>
          <w:rFonts w:cs="Arial" w:ascii="Arial" w:hAnsi="Arial"/>
          <w:b/>
          <w:bCs/>
          <w:sz w:val="20"/>
          <w:szCs w:val="20"/>
        </w:rPr>
        <w:t>3. Основы взаимоотношения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300"/>
      <w:bookmarkStart w:id="36" w:name="sub_30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8"/>
      <w:bookmarkEnd w:id="37"/>
      <w:r>
        <w:rPr>
          <w:rFonts w:cs="Arial" w:ascii="Arial" w:hAnsi="Arial"/>
          <w:sz w:val="20"/>
          <w:szCs w:val="20"/>
        </w:rPr>
        <w:t>3.1. Стороны обмениваются информацией, представляющей взаимный интерес, по основным направлениям научно-технического сотрудничества.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8"/>
      <w:bookmarkStart w:id="39" w:name="sub_9"/>
      <w:bookmarkEnd w:id="38"/>
      <w:bookmarkEnd w:id="39"/>
      <w:r>
        <w:rPr>
          <w:rFonts w:cs="Arial" w:ascii="Arial" w:hAnsi="Arial"/>
          <w:sz w:val="20"/>
          <w:szCs w:val="20"/>
        </w:rPr>
        <w:t>3.2. В целях реализации основных положений настоящего Договора стороны будут осуществлять сотрудничество в формах взаимных консультаций, организаций рабочих совещаний, семинаров, конференций, в работе Научно-технических и Ученых советов, а также заключать договоры на разработку и реализацию проектов (программ) по согласованной тематике.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9"/>
      <w:bookmarkStart w:id="41" w:name="sub_11"/>
      <w:bookmarkEnd w:id="40"/>
      <w:bookmarkEnd w:id="41"/>
      <w:r>
        <w:rPr>
          <w:rFonts w:cs="Arial" w:ascii="Arial" w:hAnsi="Arial"/>
          <w:sz w:val="20"/>
          <w:szCs w:val="20"/>
        </w:rPr>
        <w:t>3.3. Реализация настоящего Договора осуществляется на основе совместно разрабатываемых сторонами годовых планов мероприятий сотрудничества.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"/>
      <w:bookmarkStart w:id="43" w:name="sub_1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400"/>
      <w:bookmarkEnd w:id="44"/>
      <w:r>
        <w:rPr>
          <w:rFonts w:cs="Arial" w:ascii="Arial" w:hAnsi="Arial"/>
          <w:b/>
          <w:bCs/>
          <w:sz w:val="20"/>
          <w:szCs w:val="20"/>
        </w:rPr>
        <w:t>4. Особые условия Договора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400"/>
      <w:bookmarkStart w:id="46" w:name="sub_40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"/>
      <w:bookmarkEnd w:id="47"/>
      <w:r>
        <w:rPr>
          <w:rFonts w:cs="Arial" w:ascii="Arial" w:hAnsi="Arial"/>
          <w:sz w:val="20"/>
          <w:szCs w:val="20"/>
        </w:rPr>
        <w:t>4.1. Стороны осуществляют сотрудничество исключительно на добровольной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2"/>
      <w:bookmarkStart w:id="49" w:name="sub_13"/>
      <w:bookmarkEnd w:id="48"/>
      <w:bookmarkEnd w:id="49"/>
      <w:r>
        <w:rPr>
          <w:rFonts w:cs="Arial" w:ascii="Arial" w:hAnsi="Arial"/>
          <w:sz w:val="20"/>
          <w:szCs w:val="20"/>
        </w:rPr>
        <w:t>4.2. Финансирование расходов на реализацию планов сотрудничества осуществляется на основании договоров, заключаемых по конкретным направлениям, предусмотренным настоящим Договором, за счет средств, имеющихся в распоряжении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3"/>
      <w:bookmarkStart w:id="51" w:name="sub_14"/>
      <w:bookmarkEnd w:id="50"/>
      <w:bookmarkEnd w:id="51"/>
      <w:r>
        <w:rPr>
          <w:rFonts w:cs="Arial" w:ascii="Arial" w:hAnsi="Arial"/>
          <w:sz w:val="20"/>
          <w:szCs w:val="20"/>
        </w:rPr>
        <w:t>4.3. Стороны устанавливают, что настоящий Договор не рассматривается ими как предварительный договор, подпадающий под статью 429 Гражданского Кодекса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4"/>
      <w:bookmarkStart w:id="53" w:name="sub_15"/>
      <w:bookmarkEnd w:id="52"/>
      <w:bookmarkEnd w:id="53"/>
      <w:r>
        <w:rPr>
          <w:rFonts w:cs="Arial" w:ascii="Arial" w:hAnsi="Arial"/>
          <w:sz w:val="20"/>
          <w:szCs w:val="20"/>
        </w:rPr>
        <w:t>4.4. Настоящий Договор вступает в силу с момента подписания его сторонами.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5"/>
      <w:bookmarkStart w:id="55" w:name="sub_16"/>
      <w:bookmarkEnd w:id="54"/>
      <w:bookmarkEnd w:id="55"/>
      <w:r>
        <w:rPr>
          <w:rFonts w:cs="Arial" w:ascii="Arial" w:hAnsi="Arial"/>
          <w:sz w:val="20"/>
          <w:szCs w:val="20"/>
        </w:rPr>
        <w:t>4.5. Все изменения и дополнения к настоящему Договору производятся в письменной форме, действительны после их подписания сторонами и являются неотъемлемой частью настоящего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6"/>
      <w:bookmarkStart w:id="57" w:name="sub_17"/>
      <w:bookmarkEnd w:id="56"/>
      <w:bookmarkEnd w:id="57"/>
      <w:r>
        <w:rPr>
          <w:rFonts w:cs="Arial" w:ascii="Arial" w:hAnsi="Arial"/>
          <w:sz w:val="20"/>
          <w:szCs w:val="20"/>
        </w:rPr>
        <w:t>4.6. Настоящий Договор может быть расторгнут любой из сторон путем письменного уведомления другой стороны не менее, чем за 30 дней до даты предлагаемого расторжения.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7"/>
      <w:bookmarkStart w:id="59" w:name="sub_18"/>
      <w:bookmarkEnd w:id="58"/>
      <w:bookmarkEnd w:id="59"/>
      <w:r>
        <w:rPr>
          <w:rFonts w:cs="Arial" w:ascii="Arial" w:hAnsi="Arial"/>
          <w:sz w:val="20"/>
          <w:szCs w:val="20"/>
        </w:rPr>
        <w:t>4.7. Стороны согласны, опираясь на настоящий Договор, осуществлять поиск потенциальных инвесторов, а также поиск организаций, способных предложить различные формы поддержки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8"/>
      <w:bookmarkStart w:id="61" w:name="sub_19"/>
      <w:bookmarkEnd w:id="60"/>
      <w:bookmarkEnd w:id="61"/>
      <w:r>
        <w:rPr>
          <w:rFonts w:cs="Arial" w:ascii="Arial" w:hAnsi="Arial"/>
          <w:sz w:val="20"/>
          <w:szCs w:val="20"/>
        </w:rPr>
        <w:t>4.8. Стороны будут действовать совместно, с учетом необходимости поддержки отечественного производителя, строго сохраняя права интеллектуальной собственности российских граждан и юридических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9"/>
      <w:bookmarkEnd w:id="62"/>
      <w:r>
        <w:rPr>
          <w:rFonts w:cs="Arial" w:ascii="Arial" w:hAnsi="Arial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каждого из участников.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5"/>
        <w:gridCol w:w="5177"/>
      </w:tblGrid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Ректор Санкт-Петербургского 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государственного горного института 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(технического университета) 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B.С.Литвиненко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13.04.2002 г.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2007-01-30T21:18:00Z</dcterms:created>
  <dc:creator>Виктор</dc:creator>
  <dc:description/>
  <dc:language>ru-RU</dc:language>
  <cp:lastModifiedBy>Виктор</cp:lastModifiedBy>
  <dcterms:modified xsi:type="dcterms:W3CDTF">2007-01-30T21:18:00Z</dcterms:modified>
  <cp:revision>2</cp:revision>
  <dc:subject/>
  <dc:title/>
</cp:coreProperties>
</file>