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 марта 2004 г. N 33</w:t>
        <w:br/>
        <w:t>"Об утверждении Методики учета выполняемых работ по техническому</w:t>
        <w:br/>
        <w:t>обслуживанию и ремонту средств вычислительной техники и оргтехники в</w:t>
        <w:br/>
        <w:t>Госгортехнадзоре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упорядочения учета выполняемых работ по техническому обслуживанию и ремонту средств вычислительной техники и оргтехники в Госгортехнадзоре России,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Методику</w:t>
        </w:r>
      </w:hyperlink>
      <w:r>
        <w:rPr>
          <w:rFonts w:cs="Arial" w:ascii="Arial" w:hAnsi="Arial"/>
          <w:sz w:val="20"/>
          <w:szCs w:val="20"/>
        </w:rPr>
        <w:t xml:space="preserve"> учета выполняемых работ по техническому обслуживанию и ремонту средств вычислительной техники и оргтехники в Госгортехнадзоре России (прилагается).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Финансово-экономическому управлению (Аверьянов А.В.) обеспечить контроль учета выполняемых работ по техническому обслуживанию и ремонту средств вычислительной техники и оргтехники в центральном аппарате и территориальных органах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исполнением настоящего приказа возложить на заместителя начальника Госгортехнадзора России А.Н.Челышева.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9"/>
        <w:gridCol w:w="5103"/>
      </w:tblGrid>
      <w:tr>
        <w:trPr/>
        <w:tc>
          <w:tcPr>
            <w:tcW w:w="531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В.М.Кулье-</w:t>
            </w:r>
          </w:p>
        </w:tc>
      </w:tr>
      <w:tr>
        <w:trPr/>
        <w:tc>
          <w:tcPr>
            <w:tcW w:w="531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7" w:name="sub_10"/>
      <w:bookmarkEnd w:id="7"/>
      <w:r>
        <w:rPr>
          <w:rFonts w:cs="Arial" w:ascii="Arial" w:hAnsi="Arial"/>
          <w:b/>
          <w:bCs/>
          <w:sz w:val="20"/>
          <w:szCs w:val="20"/>
        </w:rPr>
        <w:t>Методика</w:t>
        <w:br/>
        <w:t>учета выполняемых работ по техническому обслуживанию и ремонту средств</w:t>
        <w:br/>
        <w:t>вычислительной техники и оргтехники в Госгортехнадзоре России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приказом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1 марта 2004 г. N 33)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" w:name="sub_10"/>
      <w:bookmarkStart w:id="9" w:name="sub_10"/>
      <w:bookmarkEnd w:id="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Методика определения затрат на обслуживание и ремонт парка СВТ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оргтехники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Расчетный период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Оформление отчетных документов по обслуживанию и  ремонту   СВТ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оргтехники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Перечень   и   ориентировочная   стоимость      работ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обслуживанию   средств   вычислительной,   копировально-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множительной и телекоммуникационной техники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Заявка на устранение  неисправностей  и  акт  выполенных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Акт проверки технического состояния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Акт выполнения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" w:name="sub_100"/>
      <w:bookmarkEnd w:id="10"/>
      <w:r>
        <w:rPr>
          <w:rFonts w:cs="Arial" w:ascii="Arial" w:hAnsi="Arial"/>
          <w:b/>
          <w:bCs/>
          <w:sz w:val="20"/>
          <w:szCs w:val="20"/>
        </w:rPr>
        <w:t>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" w:name="sub_100"/>
      <w:bookmarkStart w:id="12" w:name="sub_100"/>
      <w:bookmarkEnd w:id="1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1"/>
      <w:bookmarkEnd w:id="13"/>
      <w:r>
        <w:rPr>
          <w:rFonts w:cs="Arial" w:ascii="Arial" w:hAnsi="Arial"/>
          <w:sz w:val="20"/>
          <w:szCs w:val="20"/>
        </w:rPr>
        <w:t>1.1. Настоящая методика предназначена для организации учета выполняемых работ по техническому обслуживанию и ремонту средств вычислительной техники (СВТ) и оргтехники в центральном аппарате и территориальных органах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"/>
      <w:bookmarkStart w:id="15" w:name="sub_12"/>
      <w:bookmarkEnd w:id="14"/>
      <w:bookmarkEnd w:id="15"/>
      <w:r>
        <w:rPr>
          <w:rFonts w:cs="Arial" w:ascii="Arial" w:hAnsi="Arial"/>
          <w:sz w:val="20"/>
          <w:szCs w:val="20"/>
        </w:rPr>
        <w:t>1.2. Под техническим обслуживанием СВТ и оргтехники понимается комплекс мероприятий, направленных на обеспечение непрерывной эксплуатации и поддержание необходимых технических характеристик СВТ и оргтехники.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2"/>
      <w:bookmarkStart w:id="17" w:name="sub_13"/>
      <w:bookmarkEnd w:id="16"/>
      <w:bookmarkEnd w:id="17"/>
      <w:r>
        <w:rPr>
          <w:rFonts w:cs="Arial" w:ascii="Arial" w:hAnsi="Arial"/>
          <w:sz w:val="20"/>
          <w:szCs w:val="20"/>
        </w:rPr>
        <w:t>1.3. Мероприятия по техническому обслуживанию не требуют длительного вывода СВТ или оргтехники из режима эксплуатации. В результате технического обслуживания основные параметры аппаратуры должны соответствовать характеристикам, указанным в документации 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3"/>
      <w:bookmarkStart w:id="19" w:name="sub_14"/>
      <w:bookmarkEnd w:id="18"/>
      <w:bookmarkEnd w:id="19"/>
      <w:r>
        <w:rPr>
          <w:rFonts w:cs="Arial" w:ascii="Arial" w:hAnsi="Arial"/>
          <w:sz w:val="20"/>
          <w:szCs w:val="20"/>
        </w:rPr>
        <w:t>1.4. К работам по техническому обслуживанию СВТ и оргтехники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4"/>
      <w:bookmarkEnd w:id="20"/>
      <w:r>
        <w:rPr>
          <w:rFonts w:cs="Arial" w:ascii="Arial" w:hAnsi="Arial"/>
          <w:sz w:val="20"/>
          <w:szCs w:val="20"/>
        </w:rPr>
        <w:t>администрирование общего программного обеспечения (обновление базы данных антивирусных средств, изменение настроек общего программного обеспечения, электронной почты, установка принтеров локального и общего пользования и доступа к ним);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администрирование специальных программных средств;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периодическое создание резервных копий информационных ресурсов;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восстановление работоспособности рабочих станций при некорректных действиях пользователей в ходе работ с общим и специальным программным обеспечением;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замена расходных материалов, плановая замена изношенных запасных частей или компонентов СВТ и оргтехники, в объеме, предусмотренном технической документацией на данный вид техники;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администрирование телекоммуникационного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5"/>
      <w:bookmarkEnd w:id="21"/>
      <w:r>
        <w:rPr>
          <w:rFonts w:cs="Arial" w:ascii="Arial" w:hAnsi="Arial"/>
          <w:sz w:val="20"/>
          <w:szCs w:val="20"/>
        </w:rPr>
        <w:t>1.5. К ремонтных работам СВТ и оргтехники относятся мероприятия по восстановлению работоспособности СВТ и оргтехники после отказа одной или нескольких функций. При ремонте технические характеристики СВТ и оргтехники восстанавливаются до уровня, определенного технической документацией на данный вид техники.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5"/>
      <w:bookmarkStart w:id="23" w:name="sub_16"/>
      <w:bookmarkEnd w:id="22"/>
      <w:bookmarkEnd w:id="23"/>
      <w:r>
        <w:rPr>
          <w:rFonts w:cs="Arial" w:ascii="Arial" w:hAnsi="Arial"/>
          <w:sz w:val="20"/>
          <w:szCs w:val="20"/>
        </w:rPr>
        <w:t>1.6. Модернизация СВТ и оргтехники - это комплекс мероприятий, направленных на повышение технических характеристик СВТ и оргтехники (по сравнению с заводскими) путем замены отдельных компонентов (узлов, агрегатов и т.п.) аппаратуры. Модернизация может быть совмещена с ремонтом СВТ и оргтехники.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6"/>
      <w:bookmarkStart w:id="25" w:name="sub_17"/>
      <w:bookmarkEnd w:id="24"/>
      <w:bookmarkEnd w:id="25"/>
      <w:r>
        <w:rPr>
          <w:rFonts w:cs="Arial" w:ascii="Arial" w:hAnsi="Arial"/>
          <w:sz w:val="20"/>
          <w:szCs w:val="20"/>
        </w:rPr>
        <w:t>1.7. Комплект ЗИП - комплект запасных инструментов и приборов. Под ЗИП понимается комплект компонентов СВТ, оргтехники и расходных материалов, расходуемый в ходе обсуждения, ремонта и модернизации.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7"/>
      <w:bookmarkStart w:id="27" w:name="sub_18"/>
      <w:bookmarkEnd w:id="26"/>
      <w:bookmarkEnd w:id="27"/>
      <w:r>
        <w:rPr>
          <w:rFonts w:cs="Arial" w:ascii="Arial" w:hAnsi="Arial"/>
          <w:sz w:val="20"/>
          <w:szCs w:val="20"/>
        </w:rPr>
        <w:t>1.8. За счет средств, имеющихся в распоряжении Госгортехнадзора России (территориальных органов) обслуживаются и ремонтируются СВТ и оргтехника: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8"/>
      <w:bookmarkEnd w:id="28"/>
      <w:r>
        <w:rPr>
          <w:rFonts w:cs="Arial" w:ascii="Arial" w:hAnsi="Arial"/>
          <w:sz w:val="20"/>
          <w:szCs w:val="20"/>
        </w:rPr>
        <w:t>находящиеся на балансе Госгортехнадзора России (территориальных органов);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переданные сторонними организациями по договорам во временное пользование и находящиеся на балансном учете Госгортехнадзора России (территориальных органов).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9"/>
      <w:bookmarkEnd w:id="29"/>
      <w:r>
        <w:rPr>
          <w:rFonts w:cs="Arial" w:ascii="Arial" w:hAnsi="Arial"/>
          <w:sz w:val="20"/>
          <w:szCs w:val="20"/>
        </w:rPr>
        <w:t>1.9. Исполнитель работ по техническому обслуживанию и ремонту СВТ и оргтехники определяется путем проведения котировок или конкурса на данный вид работ.</w:t>
      </w:r>
    </w:p>
    <w:p>
      <w:pPr>
        <w:pStyle w:val="Normal"/>
        <w:autoSpaceDE w:val="false"/>
        <w:ind w:firstLine="720"/>
        <w:jc w:val="both"/>
        <w:rPr/>
      </w:pPr>
      <w:bookmarkStart w:id="30" w:name="sub_19"/>
      <w:bookmarkStart w:id="31" w:name="sub_110"/>
      <w:bookmarkEnd w:id="30"/>
      <w:bookmarkEnd w:id="31"/>
      <w:r>
        <w:rPr>
          <w:rFonts w:cs="Arial" w:ascii="Arial" w:hAnsi="Arial"/>
          <w:sz w:val="20"/>
          <w:szCs w:val="20"/>
        </w:rPr>
        <w:t>1.10. Перечень и стоимость работ по техническому обслуживанию СВТ и оргтехники представляется исполнителем работ и утверждается ответственным представителем Госгортехнадзора России (территориального органа) и является неотъемлемой частью договора на техническое обслуживание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10"/>
      <w:bookmarkStart w:id="33" w:name="sub_110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4" w:name="sub_200"/>
      <w:bookmarkEnd w:id="34"/>
      <w:r>
        <w:rPr>
          <w:rFonts w:cs="Arial" w:ascii="Arial" w:hAnsi="Arial"/>
          <w:b/>
          <w:bCs/>
          <w:sz w:val="20"/>
          <w:szCs w:val="20"/>
        </w:rPr>
        <w:t>II. Методика определения затрат на обслуживание</w:t>
        <w:br/>
        <w:t>и ремонт парка СВТ и оргтехники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5" w:name="sub_200"/>
      <w:bookmarkStart w:id="36" w:name="sub_200"/>
      <w:bookmarkEnd w:id="3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1"/>
      <w:bookmarkEnd w:id="37"/>
      <w:r>
        <w:rPr>
          <w:rFonts w:cs="Arial" w:ascii="Arial" w:hAnsi="Arial"/>
          <w:sz w:val="20"/>
          <w:szCs w:val="20"/>
        </w:rPr>
        <w:t>2.1. Затраты на обслуживание и ремонт СВТ и оргтехники в расчетный период времени определяются как сумма: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1"/>
      <w:bookmarkEnd w:id="38"/>
      <w:r>
        <w:rPr>
          <w:rFonts w:cs="Arial" w:ascii="Arial" w:hAnsi="Arial"/>
          <w:sz w:val="20"/>
          <w:szCs w:val="20"/>
        </w:rPr>
        <w:t>затрат на администрирование локальной вычислительной сети (ЛВС), электронной почты и средств специального программного обеспечения;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 на восстановление отказавших ПЭВМ с заменой неисправных компонентов и затрат на модернизацию ПЭВМ за счет установки новых или дополнительных компонентов;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 на ввод в действие вновь приобретенных ПЭВМ;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 на обновление общих, специальных и антивирусных программных средств на автономных ПЭВМ (обслуживание автономных ПЭВМ);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 на ввод в действие вновь приобретенных принтеров или подключение принтеров при их перемещении;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 на ввод в действие вновь приобретенных сканеров или подключение сканеров при их перемещении;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 на обслуживание копировально-множительной техники;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 на обслуживание телекоммуникационного оборудования и местных автоматических телефонных станций (АТС).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11"/>
      <w:bookmarkEnd w:id="39"/>
      <w:r>
        <w:rPr>
          <w:rFonts w:cs="Arial" w:ascii="Arial" w:hAnsi="Arial"/>
          <w:sz w:val="20"/>
          <w:szCs w:val="20"/>
        </w:rPr>
        <w:t>2.1.1. Администрирование ЛВС, электронной почты и средств специального программного обеспечения включает в себя выполнение следующих мероприятий: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11"/>
      <w:bookmarkEnd w:id="40"/>
      <w:r>
        <w:rPr>
          <w:rFonts w:cs="Arial" w:ascii="Arial" w:hAnsi="Arial"/>
          <w:sz w:val="20"/>
          <w:szCs w:val="20"/>
        </w:rPr>
        <w:t>текущий мониторинг и изменение настроек служб ЛВС и электронной почты;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текущее управление телекоммуникационными средствами;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изменение коммутации кабельных соединений ЛВС при перемещении автоматизированных рабочих мест сотрудников и установке новых комплектов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обновление общих, специальных и антивирусных программных средств на серверном оборудовании и рабочих станциях ЛВС;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периодическое создание резервных копий информационной системы и информационных ресурсов;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восстановление работоспособности серверного оборудования после устранения аппаратных отказов;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оформление акта выполненных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12"/>
      <w:bookmarkEnd w:id="41"/>
      <w:r>
        <w:rPr>
          <w:rFonts w:cs="Arial" w:ascii="Arial" w:hAnsi="Arial"/>
          <w:sz w:val="20"/>
          <w:szCs w:val="20"/>
        </w:rPr>
        <w:t>2.1.2. Работы по восстановлению работоспособности и модернизации ПЭВМ, в том числе путем установки новых и/или дополнительных компонентов, включают в себя следующие этапы: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12"/>
      <w:bookmarkEnd w:id="42"/>
      <w:r>
        <w:rPr>
          <w:rFonts w:cs="Arial" w:ascii="Arial" w:hAnsi="Arial"/>
          <w:sz w:val="20"/>
          <w:szCs w:val="20"/>
        </w:rPr>
        <w:t>сохранение данных пользователя;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оценка целесообразности восстановления ПЭВМ, оформление акта проверки технического состояния (в случае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демонтаж ПЭВМ, очистка от пыли, демонтаж отказавших и установка новых или дополнительных компонентов;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очистка монитора, клавиатуры и манипулятора типа "мышь", с применением химических веществ;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операционной системы, драйверов периферийных устройств ПЭВМ, комплексное тестирование ПЭВМ;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антивирусных средств, общего и специального программного обеспечения и восстановление данных пользователя;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ПЭВМ на рабочем месте пользователя, подключение к ЛВС, установка (настройка) сетевых сервисов, включая электронную почту, электронные справочные системы и Интернет;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оформление акта выполненных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13"/>
      <w:bookmarkEnd w:id="43"/>
      <w:r>
        <w:rPr>
          <w:rFonts w:cs="Arial" w:ascii="Arial" w:hAnsi="Arial"/>
          <w:sz w:val="20"/>
          <w:szCs w:val="20"/>
        </w:rPr>
        <w:t>2.1.3. Работы по вводу в действие вновь приобретенных ПЭВМ включают в себя следующие этапы: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3"/>
      <w:bookmarkEnd w:id="44"/>
      <w:r>
        <w:rPr>
          <w:rFonts w:cs="Arial" w:ascii="Arial" w:hAnsi="Arial"/>
          <w:sz w:val="20"/>
          <w:szCs w:val="20"/>
        </w:rPr>
        <w:t>сохранение данных пользователя;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антивирусных средств, общего и специального программного обеспечения и перенос данных пользователя на новую ПЭВМ;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ПЭВМ на рабочем месте пользователя, подключение к ЛВС, установка (настройка) сетевых сервисов, включая электронную почту;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оформление акта выполненных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14"/>
      <w:bookmarkEnd w:id="45"/>
      <w:r>
        <w:rPr>
          <w:rFonts w:cs="Arial" w:ascii="Arial" w:hAnsi="Arial"/>
          <w:sz w:val="20"/>
          <w:szCs w:val="20"/>
        </w:rPr>
        <w:t>2.1.4. Работы по обновлению общих, специальных и антивирусных программных средств на автономных ПЭВМ (обслуживание автономных ПЭВМ) включают в себя следующие этапы: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14"/>
      <w:bookmarkEnd w:id="46"/>
      <w:r>
        <w:rPr>
          <w:rFonts w:cs="Arial" w:ascii="Arial" w:hAnsi="Arial"/>
          <w:sz w:val="20"/>
          <w:szCs w:val="20"/>
        </w:rPr>
        <w:t>установка на ПЭВМ обновлений баз данных антивирусных средств;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на ПЭВМ обновлений общего и специального программного обеспечения;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комплексное тестирование ПЭВМ;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оформление акта выполненных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15"/>
      <w:bookmarkEnd w:id="47"/>
      <w:r>
        <w:rPr>
          <w:rFonts w:cs="Arial" w:ascii="Arial" w:hAnsi="Arial"/>
          <w:sz w:val="20"/>
          <w:szCs w:val="20"/>
        </w:rPr>
        <w:t>2.1.5. Работы по вводу в действие вновь приобретенных принтеров или подключение принтеров при их перемещении включают следующие операции: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15"/>
      <w:bookmarkEnd w:id="48"/>
      <w:r>
        <w:rPr>
          <w:rFonts w:cs="Arial" w:ascii="Arial" w:hAnsi="Arial"/>
          <w:sz w:val="20"/>
          <w:szCs w:val="20"/>
        </w:rPr>
        <w:t>подключение принтера к электрической сети;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подсоединение принтера к ЛВС или локальной ПЭВМ, администрирование доступа к принтеру;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программного обеспечения;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оформление акта выполненных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16"/>
      <w:bookmarkEnd w:id="49"/>
      <w:r>
        <w:rPr>
          <w:rFonts w:cs="Arial" w:ascii="Arial" w:hAnsi="Arial"/>
          <w:sz w:val="20"/>
          <w:szCs w:val="20"/>
        </w:rPr>
        <w:t>2.1.6. Работы по вводу в действие вновь приобретенных сканеров или подключение сканеров при их перемещении включают следующие операции: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16"/>
      <w:bookmarkEnd w:id="50"/>
      <w:r>
        <w:rPr>
          <w:rFonts w:cs="Arial" w:ascii="Arial" w:hAnsi="Arial"/>
          <w:sz w:val="20"/>
          <w:szCs w:val="20"/>
        </w:rPr>
        <w:t>подключение сканера к электрической сети;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подсоединение сканера к ЛВС или локальной ПЭВМ, администрирование доступа к сканеру;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программного обеспечения;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оформление акта выполненных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2"/>
      <w:bookmarkEnd w:id="51"/>
      <w:r>
        <w:rPr>
          <w:rFonts w:cs="Arial" w:ascii="Arial" w:hAnsi="Arial"/>
          <w:sz w:val="20"/>
          <w:szCs w:val="20"/>
        </w:rPr>
        <w:t>2.2. Работы по вводу в действие вновь приобретенной оргтехники, техническому обслуживанию и ремонту, а также подключение оргтехники при ее перемещении производятся в соответствии с документацией 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2"/>
      <w:bookmarkStart w:id="53" w:name="sub_23"/>
      <w:bookmarkEnd w:id="52"/>
      <w:bookmarkEnd w:id="53"/>
      <w:r>
        <w:rPr>
          <w:rFonts w:cs="Arial" w:ascii="Arial" w:hAnsi="Arial"/>
          <w:sz w:val="20"/>
          <w:szCs w:val="20"/>
        </w:rPr>
        <w:t>2.3. Для осуществления мероприятий по обслуживанию, ремонту и модернизации СВТ и оргтехники используется комплект ЗИП. Состав и порядок его пополнения определяется по согласованию с организацией осуществляющей, по соответствующему договору, обслуживание, ремонт и модернизацию СВТ и оргтехнику и утверждается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3"/>
      <w:bookmarkStart w:id="55" w:name="sub_24"/>
      <w:bookmarkEnd w:id="54"/>
      <w:bookmarkEnd w:id="55"/>
      <w:r>
        <w:rPr>
          <w:rFonts w:cs="Arial" w:ascii="Arial" w:hAnsi="Arial"/>
          <w:sz w:val="20"/>
          <w:szCs w:val="20"/>
        </w:rPr>
        <w:t>2.4. Гарантийные обязательства по выполненным работам по техническому обслуживанию и ремонту устанавливаются в соответствующем договоре.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24"/>
      <w:bookmarkStart w:id="57" w:name="sub_24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8" w:name="sub_300"/>
      <w:bookmarkEnd w:id="58"/>
      <w:r>
        <w:rPr>
          <w:rFonts w:cs="Arial" w:ascii="Arial" w:hAnsi="Arial"/>
          <w:b/>
          <w:bCs/>
          <w:sz w:val="20"/>
          <w:szCs w:val="20"/>
        </w:rPr>
        <w:t>III. Расчетный период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9" w:name="sub_300"/>
      <w:bookmarkStart w:id="60" w:name="sub_300"/>
      <w:bookmarkEnd w:id="6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1"/>
      <w:bookmarkEnd w:id="61"/>
      <w:r>
        <w:rPr>
          <w:rFonts w:cs="Arial" w:ascii="Arial" w:hAnsi="Arial"/>
          <w:sz w:val="20"/>
          <w:szCs w:val="20"/>
        </w:rPr>
        <w:t>3.1. Расчетным периодом для технического обслуживания и ремонта СВТ и оргтехники и оформления отчетных документов принимается календарный месяц.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1"/>
      <w:bookmarkEnd w:id="62"/>
      <w:r>
        <w:rPr>
          <w:rFonts w:cs="Arial" w:ascii="Arial" w:hAnsi="Arial"/>
          <w:sz w:val="20"/>
          <w:szCs w:val="20"/>
        </w:rPr>
        <w:t>При численности СВТ и оргтехники в территориальном органе менее 30 единиц допускается использовать в качестве расчетного периода один квартал.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3" w:name="sub_400"/>
      <w:bookmarkEnd w:id="63"/>
      <w:r>
        <w:rPr>
          <w:rFonts w:cs="Arial" w:ascii="Arial" w:hAnsi="Arial"/>
          <w:b/>
          <w:bCs/>
          <w:sz w:val="20"/>
          <w:szCs w:val="20"/>
        </w:rPr>
        <w:t>IV. Оформление отчетных документов по обслуживанию и ремонту СВТ и оргтехники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4" w:name="sub_400"/>
      <w:bookmarkStart w:id="65" w:name="sub_400"/>
      <w:bookmarkEnd w:id="6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1"/>
      <w:bookmarkEnd w:id="66"/>
      <w:r>
        <w:rPr>
          <w:rFonts w:cs="Arial" w:ascii="Arial" w:hAnsi="Arial"/>
          <w:sz w:val="20"/>
          <w:szCs w:val="20"/>
        </w:rPr>
        <w:t>4.1. Для упорядочения отчетности в ходе технического обслуживания и ремонта СВТ и оргтехники в центральном аппарате и территориальных органах Госгортехнадзора России целесообразно использовать следующие формы первичной документации:</w:t>
      </w:r>
    </w:p>
    <w:p>
      <w:pPr>
        <w:pStyle w:val="Normal"/>
        <w:autoSpaceDE w:val="false"/>
        <w:ind w:firstLine="720"/>
        <w:jc w:val="both"/>
        <w:rPr/>
      </w:pPr>
      <w:bookmarkStart w:id="67" w:name="sub_41"/>
      <w:bookmarkEnd w:id="67"/>
      <w:r>
        <w:rPr>
          <w:rFonts w:cs="Arial" w:ascii="Arial" w:hAnsi="Arial"/>
          <w:sz w:val="20"/>
          <w:szCs w:val="20"/>
        </w:rPr>
        <w:t>заявка на устранение неисправности и акт выполненных работ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акт проверки технического состояния (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2"/>
      <w:bookmarkEnd w:id="68"/>
      <w:r>
        <w:rPr>
          <w:rFonts w:cs="Arial" w:ascii="Arial" w:hAnsi="Arial"/>
          <w:sz w:val="20"/>
          <w:szCs w:val="20"/>
        </w:rPr>
        <w:t>4.2. Обслуживание и ремонт СВТ и оргтехники осуществляется на основании заявок на устранение неисправностей формируемых пользователями и подписанными ответственным представителем Госгортехнадзора России (территориального органа).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2"/>
      <w:bookmarkStart w:id="70" w:name="sub_43"/>
      <w:bookmarkEnd w:id="69"/>
      <w:bookmarkEnd w:id="70"/>
      <w:r>
        <w:rPr>
          <w:rFonts w:cs="Arial" w:ascii="Arial" w:hAnsi="Arial"/>
          <w:sz w:val="20"/>
          <w:szCs w:val="20"/>
        </w:rPr>
        <w:t>4.3. После проведения обслуживания или ремонта составляется акт выполненных работ. При необходимости составляется акт проверки технического состояния.</w:t>
      </w:r>
    </w:p>
    <w:p>
      <w:pPr>
        <w:pStyle w:val="Normal"/>
        <w:autoSpaceDE w:val="false"/>
        <w:ind w:firstLine="720"/>
        <w:jc w:val="both"/>
        <w:rPr/>
      </w:pPr>
      <w:bookmarkStart w:id="71" w:name="sub_43"/>
      <w:bookmarkStart w:id="72" w:name="sub_44"/>
      <w:bookmarkEnd w:id="71"/>
      <w:bookmarkEnd w:id="72"/>
      <w:r>
        <w:rPr>
          <w:rFonts w:cs="Arial" w:ascii="Arial" w:hAnsi="Arial"/>
          <w:sz w:val="20"/>
          <w:szCs w:val="20"/>
        </w:rPr>
        <w:t>4.4. В течение отчетного периода первичные документы хранятся в обслуживающей организации. По итогам отчетного периода обслуживающая организация представляет на утверждение Заказчику акты выполненных работ (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4</w:t>
        </w:r>
      </w:hyperlink>
      <w:r>
        <w:rPr>
          <w:rFonts w:cs="Arial" w:ascii="Arial" w:hAnsi="Arial"/>
          <w:sz w:val="20"/>
          <w:szCs w:val="20"/>
        </w:rPr>
        <w:t>) с приложением первичных документов.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44"/>
      <w:bookmarkStart w:id="74" w:name="sub_44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5" w:name="sub_1000"/>
      <w:bookmarkEnd w:id="75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000"/>
      <w:bookmarkStart w:id="77" w:name="sub_1000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Утверждаю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"___" 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</w:t>
        <w:br/>
        <w:t>и ориентировочная стоимость работ по обслуживанию средств</w:t>
        <w:br/>
        <w:t>вычислительной, копировально-множительной и телекоммуникационной</w:t>
        <w:br/>
        <w:t>техники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───────────────────────┬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               Виды работ                       │    Стоимость    │   Примечание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                                   │     работы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│Ввод новой ПЭВМ в эксплуатацию        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│Подключение ПЭВМ к ЛВС                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│Устранение неисправностей ПЭВМ и принтеров, связанных со│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сбоем программного обеспечения        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│Восстановление работоспособности  ПЭВМ,  при  аппаратных│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отказах с заменой компонентов.        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│Модернизация ПЭВМ                     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│Администрирование структурированной кабельной сети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│Восстановление работоспособности принтера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│Восстановление работоспособности сканера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│Плановое обслуживание принтера        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│Плановое     обслуживание     копировально-множительного│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                             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│Заправка картриджа копировально-множительного аппарата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│Заправка картриджа принтера           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│Обслуживание   программного    обеспечения    автономной│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(локальной) ПЭВМ                      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│Администрирование  служб  ЛВС,  Интернет,  антивирусного│                 │ Пропорционально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программного     обеспечения,      телекоммуникационного│                 │   количеству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                               │                 │ рабочих станций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ЛВС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│Информационно-техническое    обеспечения    презентаций,│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коллегий   и   др.   организационных      мероприятий ЦА│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()            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│Консультации  по  методам  работы  общего   программного│                 │ Пропорционально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и технических средств                       │                 │общему количеству│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───────────────────────┴─────────────────┴─────────────────┘</w:t>
      </w:r>
    </w:p>
    <w:p>
      <w:pPr>
        <w:sectPr>
          <w:type w:val="nextPage"/>
          <w:pgSz w:orient="landscape" w:w="16838" w:h="11906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Примечание:</w:t>
      </w:r>
      <w:r>
        <w:rPr>
          <w:rFonts w:cs="Arial" w:ascii="Arial" w:hAnsi="Arial"/>
          <w:sz w:val="20"/>
          <w:szCs w:val="20"/>
        </w:rPr>
        <w:t xml:space="preserve"> Стоимость работ определяется на основе котировок.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              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(Ответственный представитель                 (Ответственный представитель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обслуживающей организации)                   эксплуатирующей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       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инициалы)                        (Фамилия, инициалы)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2000"/>
      <w:bookmarkEnd w:id="78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2000"/>
      <w:bookmarkStart w:id="80" w:name="sub_2000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Заявка N _______ на устранение неисправностей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(отдел) Госгортехнадзора России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Контактный телефон ____________________________ Кабинет N 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Инв. N 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Неисправность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"___" ______________ 2002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Начальник Управления (Отдела) 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Начальник Отдела информатизации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1" w:name="sub_2001"/>
      <w:bookmarkEnd w:id="81"/>
      <w:r>
        <w:rPr>
          <w:rFonts w:cs="Arial" w:ascii="Arial" w:hAnsi="Arial"/>
          <w:b/>
          <w:bCs/>
          <w:sz w:val="20"/>
          <w:szCs w:val="20"/>
        </w:rPr>
        <w:t>Акт выполненных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2" w:name="sub_2001"/>
      <w:bookmarkStart w:id="83" w:name="sub_2001"/>
      <w:bookmarkEnd w:id="8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Мы, нижеподписавшиеся, представитель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 и представитель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 составили настоящий Акт в том, что: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Работы выполнены в объеме: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В ходе ремонтно-восстановительных  работ  было  установлено  следующее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"___" ______________ 2002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исполнителя                        Подпись заказчика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           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" w:name="sub_3000"/>
      <w:bookmarkEnd w:id="84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3000"/>
      <w:bookmarkStart w:id="86" w:name="sub_3000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"___" ______________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Акт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проверки технического состояния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Инв. N 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Гарантийные обязательства производителя (поставщика)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(указать, до какого срока действуют гарантийные обязательства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обслуживанию и ремонту)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Пользователь __________________________________________, N комнаты 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(подразделение)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Основание для составления настоящего Акта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(внешнее проявление неисправности)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   комиссии   по   проверке   технического  состояния 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Ф.И.О.):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Заключение комиссии по результатам проверки: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Узлы и механизмы (комплектующие), подлежащие замене: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Приложения к настоящему Акту: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Подписи членов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__________________________________/_____________________/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__________________________________/_____________________/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__________________________________/_____________________/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__________________________________/_____________________/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7" w:name="sub_4000"/>
      <w:bookmarkEnd w:id="87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4000"/>
      <w:bookmarkStart w:id="89" w:name="sub_4000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Акт N 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выполнения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г. ______________                                 "___" _____ 200_____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Мы, нижеподписавшиеся, представитель Исполнителя - 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___________________, и представитель Заказчика -  ______________________,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составили настоящий Акт в том, что  работы  по  текущему  обслуживанию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ремонту программно-аппаратного комплекса Госгортехнадзора России в 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200___ г. выполнены в полном объеме. Перечень  и  количество  выполненных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работ   указано    в    </w:t>
      </w:r>
      <w:hyperlink w:anchor="sub_5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Работы   проводились   на   основании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контракта N _____ от ____._________.200__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 Исполнителя:                                   от Заказчика: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0" w:name="sub_5000"/>
      <w:bookmarkEnd w:id="90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1" w:name="sub_5000"/>
      <w:bookmarkEnd w:id="91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4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Акту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N ______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выполненных работ</w:t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"___" ______ 200__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┬────────────┬───────────┬─────────────┬──────┬──────────────┬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 Виды работ   │   Кол-во   │ Стоимость │  Выполнено  │  N   │    Место     │    Инв. N     │Примечание│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              │   единиц   │   работ   │  работ на   │заявки│  проведения  │обслуживаемого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оборудования│  (руб.)   │сумму (руб.) │      │работ (N ком.)│ оборудования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│            │           │             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(пользователь)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┼────────────┼───────────┼─────────────┼──────┼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│            │           │             │      │              │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│            │           │             ├──────┼──────────────┼───────────────┼──────────┤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│            │           │             │      │              │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┼────────────┼───────────┼─────────────┼──────┼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│            │           │             │      │              │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│            │           │             ├──────┼──────────────┼───────────────┼──────────┤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│            │           │             │      │              │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│            │           │             ├──────┼──────────────┼───────────────┼──────────┤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│            │           │             │      │              │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┼────────────┼───────────┼─────────────┼──────┼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│            │           │             │      │              │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┼────────────┼───────────┼─────────────┼──────┼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│            │           │             │      │              │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──────┼────────────┼───────────┼─────────────┼──────┼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ИТОГО:         │            │           │             │      │              │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┴───────────┴─────────────┴──────┴──────────────┴───────────────┴──────────┘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 Исполнителя:                               От Заказчика: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                         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orient="landscape" w:w="16838" w:h="11906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2007-01-30T18:19:00Z</dcterms:created>
  <dc:creator>Виктор</dc:creator>
  <dc:description/>
  <dc:language>ru-RU</dc:language>
  <cp:lastModifiedBy>Виктор</cp:lastModifiedBy>
  <dcterms:modified xsi:type="dcterms:W3CDTF">2007-01-30T18:20:00Z</dcterms:modified>
  <cp:revision>2</cp:revision>
  <dc:subject/>
  <dc:title/>
</cp:coreProperties>
</file>