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both"/>
        <w:rPr>
          <w:b w:val="false"/>
          <w:b w:val="false"/>
        </w:rPr>
      </w:pPr>
      <w:r>
        <w:rPr>
          <w:b w:val="false"/>
        </w:rPr>
      </w:r>
    </w:p>
    <w:p>
      <w:pPr>
        <w:pStyle w:val="ConsPlusTitle"/>
        <w:jc w:val="center"/>
        <w:rPr>
          <w:b w:val="false"/>
          <w:b w:val="false"/>
        </w:rPr>
      </w:pPr>
      <w:r>
        <w:rPr/>
        <w:t>ПРАВИТЕЛЬСТВО РОССИЙСКОЙ ФЕДЕРАЦИИ</w:t>
      </w:r>
    </w:p>
    <w:p>
      <w:pPr>
        <w:pStyle w:val="ConsPlusTitle"/>
        <w:jc w:val="center"/>
        <w:rPr>
          <w:b w:val="false"/>
          <w:b w:val="false"/>
        </w:rPr>
      </w:pPr>
      <w:r>
        <w:rPr>
          <w:b w:val="false"/>
        </w:rPr>
      </w:r>
    </w:p>
    <w:p>
      <w:pPr>
        <w:pStyle w:val="ConsPlusTitle"/>
        <w:jc w:val="center"/>
        <w:rPr>
          <w:b w:val="false"/>
          <w:b w:val="false"/>
        </w:rPr>
      </w:pPr>
      <w:r>
        <w:rPr/>
        <w:t>ПОСТАНОВЛЕНИЕ</w:t>
      </w:r>
    </w:p>
    <w:p>
      <w:pPr>
        <w:pStyle w:val="ConsPlusTitle"/>
        <w:jc w:val="center"/>
        <w:rPr>
          <w:b w:val="false"/>
          <w:b w:val="false"/>
        </w:rPr>
      </w:pPr>
      <w:r>
        <w:rPr/>
        <w:t>от 5 марта 2007 г. N 145</w:t>
      </w:r>
    </w:p>
    <w:p>
      <w:pPr>
        <w:pStyle w:val="ConsPlusTitle"/>
        <w:jc w:val="center"/>
        <w:rPr>
          <w:b w:val="false"/>
          <w:b w:val="false"/>
        </w:rPr>
      </w:pPr>
      <w:r>
        <w:rPr>
          <w:b w:val="false"/>
        </w:rPr>
      </w:r>
    </w:p>
    <w:p>
      <w:pPr>
        <w:pStyle w:val="ConsPlusTitle"/>
        <w:jc w:val="center"/>
        <w:rPr>
          <w:b w:val="false"/>
          <w:b w:val="false"/>
        </w:rPr>
      </w:pPr>
      <w:r>
        <w:rPr/>
        <w:t>О ПОРЯДКЕ ОРГАНИЗАЦИИ И ПРОВЕДЕНИЯ</w:t>
      </w:r>
    </w:p>
    <w:p>
      <w:pPr>
        <w:pStyle w:val="ConsPlusTitle"/>
        <w:jc w:val="center"/>
        <w:rPr>
          <w:b w:val="false"/>
          <w:b w:val="false"/>
        </w:rPr>
      </w:pPr>
      <w:r>
        <w:rPr/>
        <w:t>ГОСУДАРСТВЕННОЙ ЭКСПЕРТИЗЫ ПРОЕКТНОЙ ДОКУМЕНТАЦИИ</w:t>
      </w:r>
    </w:p>
    <w:p>
      <w:pPr>
        <w:pStyle w:val="ConsPlusTitle"/>
        <w:jc w:val="center"/>
        <w:rPr>
          <w:b w:val="false"/>
          <w:b w:val="false"/>
        </w:rPr>
      </w:pPr>
      <w:r>
        <w:rPr/>
        <w:t>И РЕЗУЛЬТАТОВ ИНЖЕНЕРНЫХ ИЗЫСКАНИЙ</w:t>
      </w:r>
    </w:p>
    <w:p>
      <w:pPr>
        <w:pStyle w:val="ConsPlusNormal"/>
        <w:ind w:firstLine="540"/>
        <w:jc w:val="both"/>
        <w:rPr>
          <w:b w:val="false"/>
          <w:b w:val="false"/>
        </w:rPr>
      </w:pPr>
      <w:r>
        <w:rPr>
          <w:b w:val="false"/>
        </w:rPr>
      </w:r>
    </w:p>
    <w:p>
      <w:pPr>
        <w:pStyle w:val="ConsPlusNormal"/>
        <w:ind w:firstLine="540"/>
        <w:jc w:val="both"/>
        <w:rPr>
          <w:b w:val="false"/>
          <w:b w:val="false"/>
        </w:rPr>
      </w:pPr>
      <w:r>
        <w:rPr/>
        <w:t>Во исполнение части 11 статьи 49 Градостроительного кодекса Российской Федерации Правительство Российской Федерации постановляет:</w:t>
      </w:r>
    </w:p>
    <w:p>
      <w:pPr>
        <w:pStyle w:val="ConsPlusNormal"/>
        <w:ind w:firstLine="540"/>
        <w:jc w:val="both"/>
        <w:rPr>
          <w:b w:val="false"/>
          <w:b w:val="false"/>
        </w:rPr>
      </w:pPr>
      <w:r>
        <w:rPr/>
        <w:t>1. Утвердить прилагаемое Положение об организации и проведении государственной экспертизы проектной документации и результатов инженерных изысканий.</w:t>
      </w:r>
    </w:p>
    <w:p>
      <w:pPr>
        <w:pStyle w:val="ConsPlusNormal"/>
        <w:ind w:firstLine="540"/>
        <w:jc w:val="both"/>
        <w:rPr>
          <w:b w:val="false"/>
          <w:b w:val="false"/>
        </w:rPr>
      </w:pPr>
      <w:r>
        <w:rPr/>
        <w:t>2. Установить, что:</w:t>
      </w:r>
    </w:p>
    <w:p>
      <w:pPr>
        <w:pStyle w:val="ConsPlusNormal"/>
        <w:ind w:firstLine="540"/>
        <w:jc w:val="both"/>
        <w:rPr>
          <w:b w:val="false"/>
          <w:b w:val="false"/>
        </w:rPr>
      </w:pPr>
      <w:r>
        <w:rPr/>
        <w:t>а) пункты 46 - 48 Положения, утвержденного настоящим Постановлением, подлежат применению с 1 января 2008 г.;</w:t>
      </w:r>
    </w:p>
    <w:p>
      <w:pPr>
        <w:pStyle w:val="ConsPlusNormal"/>
        <w:ind w:firstLine="540"/>
        <w:jc w:val="both"/>
        <w:rPr>
          <w:b w:val="false"/>
          <w:b w:val="false"/>
        </w:rPr>
      </w:pPr>
      <w:r>
        <w:rP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pPr>
        <w:pStyle w:val="ConsPlusNormal"/>
        <w:ind w:firstLine="540"/>
        <w:jc w:val="both"/>
        <w:rPr>
          <w:b w:val="false"/>
          <w:b w:val="false"/>
        </w:rPr>
      </w:pPr>
      <w:r>
        <w:rPr/>
        <w:t>в отношении объектов, указанных в части 5.1 статьи 6 Градостроительного кодекса Российской Федерации (за исключением объектов, указанных в абзацах третьем и четвертом настоящего подпункта), - государственным учреждением, подведомственным Федеральному агентству по строительству и жилищно-коммунальному хозяйству;</w:t>
      </w:r>
    </w:p>
    <w:p>
      <w:pPr>
        <w:pStyle w:val="ConsPlusNormal"/>
        <w:ind w:firstLine="540"/>
        <w:jc w:val="both"/>
        <w:rPr>
          <w:b w:val="false"/>
          <w:b w:val="false"/>
        </w:rPr>
      </w:pPr>
      <w:r>
        <w:rPr/>
        <w:t>в отношении объектов, указанных в части 5.1 статьи 6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pPr>
        <w:pStyle w:val="ConsPlusNormal"/>
        <w:ind w:firstLine="540"/>
        <w:jc w:val="both"/>
        <w:rPr>
          <w:b w:val="false"/>
          <w:b w:val="false"/>
        </w:rPr>
      </w:pPr>
      <w:r>
        <w:rPr/>
        <w:t>в отношении уникальных объектов, строительство, реконструкцию,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2011 г.);</w:t>
      </w:r>
    </w:p>
    <w:p>
      <w:pPr>
        <w:pStyle w:val="ConsPlusNormal"/>
        <w:ind w:firstLine="540"/>
        <w:jc w:val="both"/>
        <w:rPr>
          <w:b w:val="false"/>
          <w:b w:val="false"/>
        </w:rPr>
      </w:pPr>
      <w:r>
        <w:rPr/>
        <w:t>в отношении иных объектов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w:t>
      </w:r>
    </w:p>
    <w:p>
      <w:pPr>
        <w:pStyle w:val="ConsPlusNormal"/>
        <w:ind w:firstLine="540"/>
        <w:jc w:val="both"/>
        <w:rPr>
          <w:b w:val="false"/>
          <w:b w:val="false"/>
        </w:rPr>
      </w:pPr>
      <w:r>
        <w:rPr/>
        <w:t>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Положения,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pPr>
        <w:pStyle w:val="ConsPlusNormal"/>
        <w:ind w:firstLine="540"/>
        <w:jc w:val="both"/>
        <w:rPr>
          <w:b w:val="false"/>
          <w:b w:val="false"/>
        </w:rPr>
      </w:pPr>
      <w:r>
        <w:rPr/>
        <w:t>г) государственные экспертизы проектной документации и результатов инженерных изысканий, начатые до вступления в силу Положения,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pPr>
        <w:pStyle w:val="ConsPlusNormal"/>
        <w:ind w:firstLine="540"/>
        <w:jc w:val="both"/>
        <w:rPr>
          <w:b w:val="false"/>
          <w:b w:val="false"/>
        </w:rPr>
      </w:pPr>
      <w:r>
        <w:rPr/>
        <w:t>д) сводное заключение государственной экспертизы проектной документации, выданное до вступления в силу Положения,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Положением, утвержденным настоящим Постановлением, до вступления в силу актов Правительства Российской Федерации, предусмотренных подпунктом "а" пункта 3 и пунктом 4 настоящего Постановления, и содержащее положительную оценку сметной стоимости, проведенной в случаях, указанных в подпункте "и"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pPr>
        <w:pStyle w:val="ConsPlusNormal"/>
        <w:ind w:firstLine="540"/>
        <w:jc w:val="both"/>
        <w:rPr>
          <w:b w:val="false"/>
          <w:b w:val="false"/>
        </w:rPr>
      </w:pPr>
      <w:r>
        <w:rP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pPr>
        <w:pStyle w:val="ConsPlusNormal"/>
        <w:ind w:firstLine="540"/>
        <w:jc w:val="both"/>
        <w:rPr>
          <w:b w:val="false"/>
          <w:b w:val="false"/>
        </w:rPr>
      </w:pPr>
      <w:r>
        <w:rPr/>
        <w:t>ж) до вступления в силу акта, регламентирующего состав и требования к содержанию разделов проектной документации, представляемой на государственную экспертизу, состав и требования к содержанию разделов этой документации определяются нормативными техническими требованиями на ее разработку;</w:t>
      </w:r>
    </w:p>
    <w:p>
      <w:pPr>
        <w:pStyle w:val="ConsPlusNormal"/>
        <w:ind w:firstLine="540"/>
        <w:jc w:val="both"/>
        <w:rPr>
          <w:b w:val="false"/>
          <w:b w:val="false"/>
        </w:rPr>
      </w:pPr>
      <w:r>
        <w:rP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pPr>
        <w:pStyle w:val="ConsPlusNormal"/>
        <w:ind w:firstLine="540"/>
        <w:jc w:val="both"/>
        <w:rPr>
          <w:b w:val="false"/>
          <w:b w:val="false"/>
        </w:rPr>
      </w:pPr>
      <w:r>
        <w:rPr/>
        <w:t>и) до вступления в силу акта Правительства Российской Федерации, указанного в подпункте "а"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pPr>
        <w:pStyle w:val="ConsPlusNormal"/>
        <w:ind w:firstLine="540"/>
        <w:jc w:val="both"/>
        <w:rPr>
          <w:b w:val="false"/>
          <w:b w:val="false"/>
        </w:rPr>
      </w:pPr>
      <w:r>
        <w:rPr/>
        <w:t>3. Министерству регионального развития Российской Федерации:</w:t>
      </w:r>
    </w:p>
    <w:p>
      <w:pPr>
        <w:pStyle w:val="ConsPlusNormal"/>
        <w:ind w:firstLine="540"/>
        <w:jc w:val="both"/>
        <w:rPr>
          <w:b w:val="false"/>
          <w:b w:val="false"/>
        </w:rPr>
      </w:pPr>
      <w:r>
        <w:rP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pPr>
        <w:pStyle w:val="ConsPlusNormal"/>
        <w:ind w:firstLine="540"/>
        <w:jc w:val="both"/>
        <w:rPr>
          <w:b w:val="false"/>
          <w:b w:val="false"/>
        </w:rPr>
      </w:pPr>
      <w:r>
        <w:rP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pPr>
        <w:pStyle w:val="ConsPlusNormal"/>
        <w:ind w:firstLine="540"/>
        <w:jc w:val="both"/>
        <w:rPr>
          <w:b w:val="false"/>
          <w:b w:val="false"/>
        </w:rPr>
      </w:pPr>
      <w:r>
        <w:rPr/>
        <w:t>проектной документации применительно к различным видам объектов капитального строительства, в том числе к линейным объектам;</w:t>
      </w:r>
    </w:p>
    <w:p>
      <w:pPr>
        <w:pStyle w:val="ConsPlusNormal"/>
        <w:ind w:firstLine="540"/>
        <w:jc w:val="both"/>
        <w:rPr>
          <w:b w:val="false"/>
          <w:b w:val="false"/>
        </w:rPr>
      </w:pPr>
      <w:r>
        <w:rPr/>
        <w:t>проектной документации применительно к отдельным этапам строительства, реконструкции объектов капитального строительства;</w:t>
      </w:r>
    </w:p>
    <w:p>
      <w:pPr>
        <w:pStyle w:val="ConsPlusNormal"/>
        <w:ind w:firstLine="540"/>
        <w:jc w:val="both"/>
        <w:rPr>
          <w:b w:val="false"/>
          <w:b w:val="false"/>
        </w:rPr>
      </w:pPr>
      <w:r>
        <w:rPr/>
        <w:t>проектной документации, представляемой на государственную экспертизу проектной документации;</w:t>
      </w:r>
    </w:p>
    <w:p>
      <w:pPr>
        <w:pStyle w:val="ConsPlusNormal"/>
        <w:ind w:firstLine="540"/>
        <w:jc w:val="both"/>
        <w:rPr>
          <w:b w:val="false"/>
          <w:b w:val="false"/>
        </w:rPr>
      </w:pPr>
      <w:r>
        <w:rP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pPr>
        <w:pStyle w:val="ConsPlusNormal"/>
        <w:ind w:firstLine="540"/>
        <w:jc w:val="both"/>
        <w:rPr>
          <w:b w:val="false"/>
          <w:b w:val="false"/>
        </w:rPr>
      </w:pPr>
      <w:r>
        <w:rP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pPr>
        <w:pStyle w:val="ConsPlusNormal"/>
        <w:ind w:firstLine="540"/>
        <w:jc w:val="both"/>
        <w:rPr>
          <w:b w:val="false"/>
          <w:b w:val="false"/>
        </w:rPr>
      </w:pPr>
      <w:r>
        <w:rP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pPr>
        <w:pStyle w:val="ConsPlusNormal"/>
        <w:ind w:firstLine="540"/>
        <w:jc w:val="both"/>
        <w:rPr>
          <w:b w:val="false"/>
          <w:b w:val="false"/>
        </w:rPr>
      </w:pPr>
      <w:r>
        <w:rPr/>
        <w:t>5. Федеральному агентству по строительству и жилищно-коммунальному хозяйству:</w:t>
      </w:r>
    </w:p>
    <w:p>
      <w:pPr>
        <w:pStyle w:val="ConsPlusNormal"/>
        <w:ind w:firstLine="540"/>
        <w:jc w:val="both"/>
        <w:rPr>
          <w:b w:val="false"/>
          <w:b w:val="false"/>
        </w:rPr>
      </w:pPr>
      <w:r>
        <w:rPr/>
        <w:t>а) определить перечень документов в области сметного нормирования и ценообразования, рекомендуемых для определения стоимости проектных и инженерных изыскательских работ;</w:t>
      </w:r>
    </w:p>
    <w:p>
      <w:pPr>
        <w:pStyle w:val="ConsPlusNormal"/>
        <w:ind w:firstLine="540"/>
        <w:jc w:val="both"/>
        <w:rPr>
          <w:b w:val="false"/>
          <w:b w:val="false"/>
        </w:rPr>
      </w:pPr>
      <w:r>
        <w:rPr/>
        <w:t>б) утвердить порядок ведения реестра выданных заключений государственной экспертизы проектной документации и результатов инженерных изысканий и предоставления сведений, содержащихся в этом реестре;</w:t>
      </w:r>
    </w:p>
    <w:p>
      <w:pPr>
        <w:pStyle w:val="ConsPlusNormal"/>
        <w:ind w:firstLine="540"/>
        <w:jc w:val="both"/>
        <w:rPr>
          <w:b w:val="false"/>
          <w:b w:val="false"/>
        </w:rPr>
      </w:pPr>
      <w:r>
        <w:rPr/>
        <w:t>в) определить подведомственное ему государственное учреждение, уполномоченное на проведение государственной экспертизы проектной документации и результатов инженерных изысканий;</w:t>
      </w:r>
    </w:p>
    <w:p>
      <w:pPr>
        <w:pStyle w:val="ConsPlusNormal"/>
        <w:ind w:firstLine="540"/>
        <w:jc w:val="both"/>
        <w:rPr>
          <w:b w:val="false"/>
          <w:b w:val="false"/>
        </w:rPr>
      </w:pPr>
      <w:r>
        <w:rPr/>
        <w:t>г) утвердить в 3-месячный срок требования к составу, содержанию и порядку оформления заключения государственной экспертизы проектной документации и результатов инженерных изысканий;</w:t>
      </w:r>
    </w:p>
    <w:p>
      <w:pPr>
        <w:pStyle w:val="ConsPlusNormal"/>
        <w:ind w:firstLine="540"/>
        <w:jc w:val="both"/>
        <w:rPr>
          <w:b w:val="false"/>
          <w:b w:val="false"/>
        </w:rPr>
      </w:pPr>
      <w:r>
        <w:rPr/>
        <w:t>д) утвердить до 1 июля 2007 г. порядок аттестации государственных экспертов;</w:t>
      </w:r>
    </w:p>
    <w:p>
      <w:pPr>
        <w:pStyle w:val="ConsPlusNormal"/>
        <w:ind w:firstLine="540"/>
        <w:jc w:val="both"/>
        <w:rPr>
          <w:b w:val="false"/>
          <w:b w:val="false"/>
        </w:rPr>
      </w:pPr>
      <w:r>
        <w:rPr/>
        <w:t>е) утвердить порядок передачи проектной документации и (или) результатов инженерных изысканий для проведения государственной экспертизы при невозможности ее проведения в субъекте Российской Федерации по месту расположения земельного участка, на котором предполагается осуществить строительство, реконструкцию, капитальный ремонт объекта капитального строительства.</w:t>
      </w:r>
    </w:p>
    <w:p>
      <w:pPr>
        <w:pStyle w:val="ConsPlusNormal"/>
        <w:ind w:firstLine="540"/>
        <w:jc w:val="both"/>
        <w:rPr>
          <w:b w:val="false"/>
          <w:b w:val="false"/>
        </w:rPr>
      </w:pPr>
      <w:r>
        <w:rPr/>
        <w:t>6. Признать утратившим силу Постановление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pPr>
        <w:pStyle w:val="ConsPlusNormal"/>
        <w:ind w:firstLine="540"/>
        <w:jc w:val="both"/>
        <w:rPr>
          <w:b w:val="false"/>
          <w:b w:val="false"/>
        </w:rPr>
      </w:pPr>
      <w:r>
        <w:rPr>
          <w:b w:val="false"/>
        </w:rPr>
      </w:r>
    </w:p>
    <w:p>
      <w:pPr>
        <w:pStyle w:val="ConsPlusNormal"/>
        <w:jc w:val="end"/>
        <w:rPr>
          <w:b w:val="false"/>
          <w:b w:val="false"/>
        </w:rPr>
      </w:pPr>
      <w:r>
        <w:rPr/>
        <w:t>Председатель Правительства</w:t>
      </w:r>
    </w:p>
    <w:p>
      <w:pPr>
        <w:pStyle w:val="ConsPlusNormal"/>
        <w:jc w:val="end"/>
        <w:rPr>
          <w:b w:val="false"/>
          <w:b w:val="false"/>
        </w:rPr>
      </w:pPr>
      <w:r>
        <w:rPr/>
        <w:t>Российской Федерации</w:t>
      </w:r>
    </w:p>
    <w:p>
      <w:pPr>
        <w:pStyle w:val="ConsPlusNormal"/>
        <w:jc w:val="end"/>
        <w:rPr>
          <w:b w:val="false"/>
          <w:b w:val="false"/>
        </w:rPr>
      </w:pPr>
      <w:r>
        <w:rPr/>
        <w:t>М.ФРАДКОВ</w:t>
      </w:r>
    </w:p>
    <w:p>
      <w:pPr>
        <w:pStyle w:val="ConsPlusNormal"/>
        <w:ind w:firstLine="540"/>
        <w:jc w:val="both"/>
        <w:rPr>
          <w:b w:val="false"/>
          <w:b w:val="false"/>
        </w:rPr>
      </w:pPr>
      <w:r>
        <w:rPr>
          <w:b w:val="false"/>
        </w:rPr>
      </w:r>
    </w:p>
    <w:p>
      <w:pPr>
        <w:pStyle w:val="ConsPlusNormal"/>
        <w:ind w:firstLine="540"/>
        <w:jc w:val="both"/>
        <w:rPr>
          <w:b w:val="false"/>
          <w:b w:val="false"/>
        </w:rPr>
      </w:pPr>
      <w:r>
        <w:rPr>
          <w:b w:val="false"/>
        </w:rPr>
      </w:r>
    </w:p>
    <w:p>
      <w:pPr>
        <w:pStyle w:val="ConsPlusNormal"/>
        <w:ind w:firstLine="540"/>
        <w:jc w:val="both"/>
        <w:rPr>
          <w:b w:val="false"/>
          <w:b w:val="false"/>
        </w:rPr>
      </w:pPr>
      <w:r>
        <w:rPr>
          <w:b w:val="false"/>
        </w:rPr>
      </w:r>
    </w:p>
    <w:p>
      <w:pPr>
        <w:pStyle w:val="ConsPlusNormal"/>
        <w:ind w:firstLine="540"/>
        <w:jc w:val="both"/>
        <w:rPr>
          <w:b w:val="false"/>
          <w:b w:val="false"/>
        </w:rPr>
      </w:pPr>
      <w:r>
        <w:rPr>
          <w:b w:val="false"/>
        </w:rPr>
      </w:r>
    </w:p>
    <w:p>
      <w:pPr>
        <w:pStyle w:val="ConsPlusNormal"/>
        <w:ind w:firstLine="540"/>
        <w:jc w:val="both"/>
        <w:rPr>
          <w:b w:val="false"/>
          <w:b w:val="false"/>
        </w:rPr>
      </w:pPr>
      <w:r>
        <w:rPr>
          <w:b w:val="false"/>
        </w:rPr>
      </w:r>
    </w:p>
    <w:p>
      <w:pPr>
        <w:pStyle w:val="ConsPlusNormal"/>
        <w:jc w:val="end"/>
        <w:rPr>
          <w:b w:val="false"/>
          <w:b w:val="false"/>
        </w:rPr>
      </w:pPr>
      <w:r>
        <w:rPr/>
        <w:t>Утверждено</w:t>
      </w:r>
    </w:p>
    <w:p>
      <w:pPr>
        <w:pStyle w:val="ConsPlusNormal"/>
        <w:jc w:val="end"/>
        <w:rPr>
          <w:b w:val="false"/>
          <w:b w:val="false"/>
        </w:rPr>
      </w:pPr>
      <w:r>
        <w:rPr/>
        <w:t>Постановлением Правительства</w:t>
      </w:r>
    </w:p>
    <w:p>
      <w:pPr>
        <w:pStyle w:val="ConsPlusNormal"/>
        <w:jc w:val="end"/>
        <w:rPr>
          <w:b w:val="false"/>
          <w:b w:val="false"/>
        </w:rPr>
      </w:pPr>
      <w:r>
        <w:rPr/>
        <w:t>Российской Федерации</w:t>
      </w:r>
    </w:p>
    <w:p>
      <w:pPr>
        <w:pStyle w:val="ConsPlusNormal"/>
        <w:jc w:val="end"/>
        <w:rPr>
          <w:b w:val="false"/>
          <w:b w:val="false"/>
        </w:rPr>
      </w:pPr>
      <w:r>
        <w:rPr/>
        <w:t>от 5 марта 2007 г. N 145</w:t>
      </w:r>
    </w:p>
    <w:p>
      <w:pPr>
        <w:pStyle w:val="ConsPlusNormal"/>
        <w:ind w:firstLine="540"/>
        <w:jc w:val="both"/>
        <w:rPr>
          <w:b w:val="false"/>
          <w:b w:val="false"/>
        </w:rPr>
      </w:pPr>
      <w:r>
        <w:rPr>
          <w:b w:val="false"/>
        </w:rPr>
      </w:r>
    </w:p>
    <w:p>
      <w:pPr>
        <w:pStyle w:val="ConsPlusTitle"/>
        <w:jc w:val="center"/>
        <w:rPr>
          <w:b w:val="false"/>
          <w:b w:val="false"/>
        </w:rPr>
      </w:pPr>
      <w:r>
        <w:rPr/>
        <w:t>ПОЛОЖЕНИЕ</w:t>
      </w:r>
    </w:p>
    <w:p>
      <w:pPr>
        <w:pStyle w:val="ConsPlusTitle"/>
        <w:jc w:val="center"/>
        <w:rPr>
          <w:b w:val="false"/>
          <w:b w:val="false"/>
        </w:rPr>
      </w:pPr>
      <w:r>
        <w:rPr/>
        <w:t>ОБ ОРГАНИЗАЦИИ И ПРОВЕДЕНИИ</w:t>
      </w:r>
    </w:p>
    <w:p>
      <w:pPr>
        <w:pStyle w:val="ConsPlusTitle"/>
        <w:jc w:val="center"/>
        <w:rPr>
          <w:b w:val="false"/>
          <w:b w:val="false"/>
        </w:rPr>
      </w:pPr>
      <w:r>
        <w:rPr/>
        <w:t>ГОСУДАРСТВЕННОЙ ЭКСПЕРТИЗЫ ПРОЕКТНОЙ ДОКУМЕНТАЦИИ</w:t>
      </w:r>
    </w:p>
    <w:p>
      <w:pPr>
        <w:pStyle w:val="ConsPlusTitle"/>
        <w:jc w:val="center"/>
        <w:rPr>
          <w:b w:val="false"/>
          <w:b w:val="false"/>
        </w:rPr>
      </w:pPr>
      <w:r>
        <w:rPr/>
        <w:t>И РЕЗУЛЬТАТОВ ИНЖЕНЕРНЫХ ИЗЫСКАНИЙ</w:t>
      </w:r>
    </w:p>
    <w:p>
      <w:pPr>
        <w:pStyle w:val="ConsPlusNormal"/>
        <w:jc w:val="center"/>
        <w:rPr>
          <w:b w:val="false"/>
          <w:b w:val="false"/>
        </w:rPr>
      </w:pPr>
      <w:r>
        <w:rPr>
          <w:b w:val="false"/>
        </w:rPr>
      </w:r>
    </w:p>
    <w:p>
      <w:pPr>
        <w:pStyle w:val="ConsPlusNormal"/>
        <w:jc w:val="center"/>
        <w:rPr>
          <w:b w:val="false"/>
          <w:b w:val="false"/>
        </w:rPr>
      </w:pPr>
      <w:r>
        <w:rPr/>
        <w:t>I. Общие положения</w:t>
      </w:r>
    </w:p>
    <w:p>
      <w:pPr>
        <w:pStyle w:val="ConsPlusNormal"/>
        <w:ind w:firstLine="540"/>
        <w:jc w:val="both"/>
        <w:rPr>
          <w:b w:val="false"/>
          <w:b w:val="false"/>
        </w:rPr>
      </w:pPr>
      <w:r>
        <w:rPr>
          <w:b w:val="false"/>
        </w:rPr>
      </w:r>
    </w:p>
    <w:p>
      <w:pPr>
        <w:pStyle w:val="ConsPlusNormal"/>
        <w:ind w:firstLine="540"/>
        <w:jc w:val="both"/>
        <w:rPr>
          <w:b w:val="false"/>
          <w:b w:val="false"/>
        </w:rPr>
      </w:pPr>
      <w:r>
        <w:rP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а также порядок взимания этой платы.</w:t>
      </w:r>
    </w:p>
    <w:p>
      <w:pPr>
        <w:pStyle w:val="ConsPlusNormal"/>
        <w:ind w:firstLine="540"/>
        <w:jc w:val="both"/>
        <w:rPr>
          <w:b w:val="false"/>
          <w:b w:val="false"/>
        </w:rPr>
      </w:pPr>
      <w:r>
        <w:rPr/>
        <w:t>Настоящее Положение подлежит применению всеми уполномоченными на проведение государственной экспертизы органами исполнительной власти и государственными учреждениями,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уполномоченных на проведение государственной экспертизы указами Президента Российской Федерации.</w:t>
      </w:r>
    </w:p>
    <w:p>
      <w:pPr>
        <w:pStyle w:val="ConsPlusNormal"/>
        <w:ind w:firstLine="540"/>
        <w:jc w:val="both"/>
        <w:rPr>
          <w:b w:val="false"/>
          <w:b w:val="false"/>
        </w:rPr>
      </w:pPr>
      <w:r>
        <w:rPr/>
        <w:t>2. Применяемые в настоящем Положении понятия означают следующее:</w:t>
      </w:r>
    </w:p>
    <w:p>
      <w:pPr>
        <w:pStyle w:val="ConsPlusNormal"/>
        <w:ind w:firstLine="540"/>
        <w:jc w:val="both"/>
        <w:rPr>
          <w:b w:val="false"/>
          <w:b w:val="false"/>
        </w:rPr>
      </w:pPr>
      <w:r>
        <w:rPr/>
        <w:t>"заявитель" - заказчик, застройщик или уполномоченное кем-либо из них лицо, обратившиеся с заявлением о проведении государственной экспертизы;</w:t>
      </w:r>
    </w:p>
    <w:p>
      <w:pPr>
        <w:pStyle w:val="ConsPlusNormal"/>
        <w:ind w:firstLine="540"/>
        <w:jc w:val="both"/>
        <w:rPr>
          <w:b w:val="false"/>
          <w:b w:val="false"/>
        </w:rPr>
      </w:pPr>
      <w:r>
        <w:rP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Федеральному агентству по строительству и жилищно-коммунальному хозяйству;</w:t>
      </w:r>
    </w:p>
    <w:p>
      <w:pPr>
        <w:pStyle w:val="ConsPlusNormal"/>
        <w:ind w:firstLine="540"/>
        <w:jc w:val="both"/>
        <w:rPr>
          <w:b w:val="false"/>
          <w:b w:val="false"/>
        </w:rPr>
      </w:pPr>
      <w:r>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pPr>
        <w:pStyle w:val="ConsPlusNormal"/>
        <w:ind w:firstLine="540"/>
        <w:jc w:val="both"/>
        <w:rPr>
          <w:b w:val="false"/>
          <w:b w:val="false"/>
        </w:rPr>
      </w:pPr>
      <w:r>
        <w:rPr/>
        <w:t>3. Организация по проведению государственной экспертизы обязана:</w:t>
      </w:r>
    </w:p>
    <w:p>
      <w:pPr>
        <w:pStyle w:val="ConsPlusNormal"/>
        <w:ind w:firstLine="540"/>
        <w:jc w:val="both"/>
        <w:rPr>
          <w:b w:val="false"/>
          <w:b w:val="false"/>
        </w:rPr>
      </w:pPr>
      <w:r>
        <w:rPr/>
        <w:t>разъяснять бесплатно по запросам заинтересованных лиц порядок проведения государственной экспертизы;</w:t>
      </w:r>
    </w:p>
    <w:p>
      <w:pPr>
        <w:pStyle w:val="ConsPlusNormal"/>
        <w:ind w:firstLine="540"/>
        <w:jc w:val="both"/>
        <w:rPr>
          <w:b w:val="false"/>
          <w:b w:val="false"/>
        </w:rPr>
      </w:pPr>
      <w:r>
        <w:rP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pPr>
        <w:pStyle w:val="ConsPlusNormal"/>
        <w:ind w:firstLine="540"/>
        <w:jc w:val="both"/>
        <w:rPr>
          <w:b w:val="false"/>
          <w:b w:val="false"/>
        </w:rPr>
      </w:pPr>
      <w:r>
        <w:rP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pPr>
        <w:pStyle w:val="ConsPlusNormal"/>
        <w:ind w:firstLine="540"/>
        <w:jc w:val="both"/>
        <w:rPr>
          <w:b w:val="false"/>
          <w:b w:val="false"/>
        </w:rPr>
      </w:pPr>
      <w:r>
        <w:rPr/>
        <w:t>5. Государственной экспертизе подлежат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за исключением случаев, указанных в пунктах 6 - 8 настоящего Положения.</w:t>
      </w:r>
    </w:p>
    <w:p>
      <w:pPr>
        <w:pStyle w:val="ConsPlusNormal"/>
        <w:ind w:firstLine="540"/>
        <w:jc w:val="both"/>
        <w:rPr>
          <w:b w:val="false"/>
          <w:b w:val="false"/>
        </w:rPr>
      </w:pPr>
      <w:r>
        <w:rPr/>
        <w:t>6. Не подлежат государственной экспертизе проектная документация и результаты инженерных изысканий, выполненных для подготовки такой проектной документации, в отношении следующих объектов капитального строительства:</w:t>
      </w:r>
    </w:p>
    <w:p>
      <w:pPr>
        <w:pStyle w:val="ConsPlusNormal"/>
        <w:ind w:firstLine="540"/>
        <w:jc w:val="both"/>
        <w:rPr>
          <w:b w:val="false"/>
          <w:b w:val="false"/>
        </w:rPr>
      </w:pPr>
      <w:r>
        <w:rPr/>
        <w:t>а) отдельно стоящие жилые дома с количеством этажей не более 3, предназначенные для проживания одной семьи (объекты индивидуального жилищного строительства);</w:t>
      </w:r>
    </w:p>
    <w:p>
      <w:pPr>
        <w:pStyle w:val="ConsPlusNormal"/>
        <w:ind w:firstLine="540"/>
        <w:jc w:val="both"/>
        <w:rPr>
          <w:b w:val="false"/>
          <w:b w:val="false"/>
        </w:rPr>
      </w:pPr>
      <w:r>
        <w:rPr/>
        <w:t>б) жилые дома с количеством этажей не более 3, состоящие из не более 10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ConsPlusNormal"/>
        <w:ind w:firstLine="540"/>
        <w:jc w:val="both"/>
        <w:rPr>
          <w:b w:val="false"/>
          <w:b w:val="false"/>
        </w:rPr>
      </w:pPr>
      <w:r>
        <w:rPr/>
        <w:t>в) многоквартирные дома с количеством этажей не более 3, состоящие из не более 4 блок-секций,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pPr>
        <w:pStyle w:val="ConsPlusNormal"/>
        <w:ind w:firstLine="540"/>
        <w:jc w:val="both"/>
        <w:rPr>
          <w:b w:val="false"/>
          <w:b w:val="false"/>
        </w:rPr>
      </w:pPr>
      <w:r>
        <w:rPr/>
        <w:t>г) отдельно стоящие объекты капитального строительства с количеством этажей не более 2, общая площадь которых составляет не более 1500 кв. метров и которые не предназначены для проживания граждан и осуществления производственной деятельности;</w:t>
      </w:r>
    </w:p>
    <w:p>
      <w:pPr>
        <w:pStyle w:val="ConsPlusNormal"/>
        <w:ind w:firstLine="540"/>
        <w:jc w:val="both"/>
        <w:rPr>
          <w:b w:val="false"/>
          <w:b w:val="false"/>
        </w:rPr>
      </w:pPr>
      <w:r>
        <w:rPr/>
        <w:t>д) отдельно стоящие объекты капитального строительства с количеством этажей не более 2, общая площадь которых составляет не более 1500 кв. метров, которые предназначены для осуществления производственной деятельности и для которых не требуется устанавливать санитарно-защитные зоны или требуется устанавливать санитарно-защитные зоны в пределах границ земельных участков, на которых расположены такие объекты.</w:t>
      </w:r>
    </w:p>
    <w:p>
      <w:pPr>
        <w:pStyle w:val="ConsPlusNormal"/>
        <w:ind w:firstLine="540"/>
        <w:jc w:val="both"/>
        <w:rPr>
          <w:b w:val="false"/>
          <w:b w:val="false"/>
        </w:rPr>
      </w:pPr>
      <w:r>
        <w:rPr/>
        <w:t>7. Не подлежат государственной экспертизе проектная документация и результаты инженерных изысканий, выполненных для подготовки такой проектной документации, в случаях, когда не требуется получения разрешения на строительство, а именно в следующих случаях:</w:t>
      </w:r>
    </w:p>
    <w:p>
      <w:pPr>
        <w:pStyle w:val="ConsPlusNormal"/>
        <w:ind w:firstLine="540"/>
        <w:jc w:val="both"/>
        <w:rPr>
          <w:b w:val="false"/>
          <w:b w:val="false"/>
        </w:rPr>
      </w:pPr>
      <w:r>
        <w:rPr/>
        <w:t>а)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 на земельном участке, предоставленном для ведения садоводства, дачного хозяйства;</w:t>
      </w:r>
    </w:p>
    <w:p>
      <w:pPr>
        <w:pStyle w:val="ConsPlusNormal"/>
        <w:ind w:firstLine="540"/>
        <w:jc w:val="both"/>
        <w:rPr>
          <w:b w:val="false"/>
          <w:b w:val="false"/>
        </w:rPr>
      </w:pPr>
      <w:r>
        <w:rPr/>
        <w:t>б) строительство, реконструкция объектов, не являющихся объектами капитального строительства (киосков, навесов и других);</w:t>
      </w:r>
    </w:p>
    <w:p>
      <w:pPr>
        <w:pStyle w:val="ConsPlusNormal"/>
        <w:ind w:firstLine="540"/>
        <w:jc w:val="both"/>
        <w:rPr>
          <w:b w:val="false"/>
          <w:b w:val="false"/>
        </w:rPr>
      </w:pPr>
      <w:r>
        <w:rPr/>
        <w:t>в) строительство на земельном участке строений и сооружений вспомогательного использования;</w:t>
      </w:r>
    </w:p>
    <w:p>
      <w:pPr>
        <w:pStyle w:val="ConsPlusNormal"/>
        <w:ind w:firstLine="540"/>
        <w:jc w:val="both"/>
        <w:rPr>
          <w:b w:val="false"/>
          <w:b w:val="false"/>
        </w:rPr>
      </w:pPr>
      <w:r>
        <w:rPr/>
        <w:t>г) изменение объектов капитального строительства и (или) их частей, если такое изменение не затрагивает конструктивные и другие характеристики их надежности и безопасности и не превышает предельные параметры разрешенного строительства, реконструкции, установленные градостроительным регламентом.</w:t>
      </w:r>
    </w:p>
    <w:p>
      <w:pPr>
        <w:pStyle w:val="ConsPlusNormal"/>
        <w:ind w:firstLine="540"/>
        <w:jc w:val="both"/>
        <w:rPr>
          <w:b w:val="false"/>
          <w:b w:val="false"/>
        </w:rPr>
      </w:pPr>
      <w:r>
        <w:rPr/>
        <w:t>8. Государственная экспертиза проектной документации не проводится в отношении проектной документации объектов капитального строительства, ранее получившей положительное заключение государственной экспертизы проектной документации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pPr>
        <w:pStyle w:val="ConsPlusNormal"/>
        <w:ind w:firstLine="540"/>
        <w:jc w:val="both"/>
        <w:rPr>
          <w:b w:val="false"/>
          <w:b w:val="false"/>
        </w:rPr>
      </w:pPr>
      <w:r>
        <w:rPr/>
        <w:t>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pPr>
        <w:pStyle w:val="ConsPlusNormal"/>
        <w:ind w:firstLine="540"/>
        <w:jc w:val="both"/>
        <w:rPr>
          <w:b w:val="false"/>
          <w:b w:val="false"/>
        </w:rPr>
      </w:pPr>
      <w:r>
        <w:rPr/>
        <w:t>9. К полномочиям государственного учреждения, подведомственного Федеральному агентству по строительству и жилищно-коммунальному хозяйству, относится организация и проведение государственной экспертизы в отношении следующих видов объектов капитального строительства:</w:t>
      </w:r>
    </w:p>
    <w:p>
      <w:pPr>
        <w:pStyle w:val="ConsPlusNormal"/>
        <w:ind w:firstLine="540"/>
        <w:jc w:val="both"/>
        <w:rPr>
          <w:b w:val="false"/>
          <w:b w:val="false"/>
        </w:rPr>
      </w:pPr>
      <w:r>
        <w:rPr/>
        <w:t>а) объекты, строительство, реконструкцию и (или) капитальный ремонт которых предполагается осуществлять на территориях 2 и более субъектов Российской Федерации;</w:t>
      </w:r>
    </w:p>
    <w:p>
      <w:pPr>
        <w:pStyle w:val="ConsPlusNormal"/>
        <w:ind w:firstLine="540"/>
        <w:jc w:val="both"/>
        <w:rPr>
          <w:b w:val="false"/>
          <w:b w:val="false"/>
        </w:rPr>
      </w:pPr>
      <w:r>
        <w:rPr/>
        <w:t>б) объекты, строительство, реконструкцию и (или)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pPr>
        <w:pStyle w:val="ConsPlusNormal"/>
        <w:ind w:firstLine="540"/>
        <w:jc w:val="both"/>
        <w:rPr>
          <w:b w:val="false"/>
          <w:b w:val="false"/>
        </w:rPr>
      </w:pPr>
      <w:r>
        <w:rP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pPr>
        <w:pStyle w:val="ConsPlusNormal"/>
        <w:ind w:firstLine="540"/>
        <w:jc w:val="both"/>
        <w:rPr>
          <w:b w:val="false"/>
          <w:b w:val="false"/>
        </w:rPr>
      </w:pPr>
      <w:r>
        <w:rPr/>
        <w:t>г) объекты культурного наследия (памятники истории и культуры) федерального значения (при проведении капитального ремонта в целях их сохранения);</w:t>
      </w:r>
    </w:p>
    <w:p>
      <w:pPr>
        <w:pStyle w:val="ConsPlusNormal"/>
        <w:ind w:firstLine="540"/>
        <w:jc w:val="both"/>
        <w:rPr>
          <w:b w:val="false"/>
          <w:b w:val="false"/>
        </w:rPr>
      </w:pPr>
      <w:r>
        <w:rPr/>
        <w:t>д) особо опасные и технически сложные объекты;</w:t>
      </w:r>
    </w:p>
    <w:p>
      <w:pPr>
        <w:pStyle w:val="ConsPlusNormal"/>
        <w:ind w:firstLine="540"/>
        <w:jc w:val="both"/>
        <w:rPr>
          <w:b w:val="false"/>
          <w:b w:val="false"/>
        </w:rPr>
      </w:pPr>
      <w:r>
        <w:rPr/>
        <w:t>е) уникальные объекты (за исключением объектов, в отношении которых государственная экспертиза отнесена до 2011 года к полномочиям органа исполнительной власти г. Москвы).</w:t>
      </w:r>
    </w:p>
    <w:p>
      <w:pPr>
        <w:pStyle w:val="ConsPlusNormal"/>
        <w:ind w:firstLine="540"/>
        <w:jc w:val="both"/>
        <w:rPr>
          <w:b w:val="false"/>
          <w:b w:val="false"/>
        </w:rPr>
      </w:pPr>
      <w:r>
        <w:rPr/>
        <w:t>10. К особо опасным и технически сложным объектам относятся:</w:t>
      </w:r>
    </w:p>
    <w:p>
      <w:pPr>
        <w:pStyle w:val="ConsPlusNormal"/>
        <w:ind w:firstLine="540"/>
        <w:jc w:val="both"/>
        <w:rPr>
          <w:b w:val="false"/>
          <w:b w:val="false"/>
        </w:rPr>
      </w:pPr>
      <w:r>
        <w:rPr/>
        <w:t>а) объекты использования атомной энергии, в том числе ядерные установки, пункты хранения ядерных материалов и радиоактивных веществ;</w:t>
      </w:r>
    </w:p>
    <w:p>
      <w:pPr>
        <w:pStyle w:val="ConsPlusNormal"/>
        <w:ind w:firstLine="540"/>
        <w:jc w:val="both"/>
        <w:rPr>
          <w:b w:val="false"/>
          <w:b w:val="false"/>
        </w:rPr>
      </w:pPr>
      <w:r>
        <w:rPr/>
        <w:t>б) гидротехнические сооружения первого и второго классов, устанавливаемые в соответствии с законодательством Российской Федерации о безопасности гидротехнических сооружений;</w:t>
      </w:r>
    </w:p>
    <w:p>
      <w:pPr>
        <w:pStyle w:val="ConsPlusNormal"/>
        <w:ind w:firstLine="540"/>
        <w:jc w:val="both"/>
        <w:rPr>
          <w:b w:val="false"/>
          <w:b w:val="false"/>
        </w:rPr>
      </w:pPr>
      <w:r>
        <w:rPr/>
        <w:t>в) линейно-кабельные сооружения связи и сооружения связи, определяемые в соответствии с законодательством Российской Федерации;</w:t>
      </w:r>
    </w:p>
    <w:p>
      <w:pPr>
        <w:pStyle w:val="ConsPlusNormal"/>
        <w:ind w:firstLine="540"/>
        <w:jc w:val="both"/>
        <w:rPr>
          <w:b w:val="false"/>
          <w:b w:val="false"/>
        </w:rPr>
      </w:pPr>
      <w:r>
        <w:rPr/>
        <w:t>г) линии электропередачи и иные объекты электросетевого хозяйства напряжением 330 киловольт и более;</w:t>
      </w:r>
    </w:p>
    <w:p>
      <w:pPr>
        <w:pStyle w:val="ConsPlusNormal"/>
        <w:ind w:firstLine="540"/>
        <w:jc w:val="both"/>
        <w:rPr>
          <w:b w:val="false"/>
          <w:b w:val="false"/>
        </w:rPr>
      </w:pPr>
      <w:r>
        <w:rPr/>
        <w:t>д) объекты космической инфраструктуры;</w:t>
      </w:r>
    </w:p>
    <w:p>
      <w:pPr>
        <w:pStyle w:val="ConsPlusNormal"/>
        <w:ind w:firstLine="540"/>
        <w:jc w:val="both"/>
        <w:rPr>
          <w:b w:val="false"/>
          <w:b w:val="false"/>
        </w:rPr>
      </w:pPr>
      <w:r>
        <w:rPr/>
        <w:t>е) аэропорты и иные объекты авиационной инфраструктуры;</w:t>
      </w:r>
    </w:p>
    <w:p>
      <w:pPr>
        <w:pStyle w:val="ConsPlusNormal"/>
        <w:ind w:firstLine="540"/>
        <w:jc w:val="both"/>
        <w:rPr>
          <w:b w:val="false"/>
          <w:b w:val="false"/>
        </w:rPr>
      </w:pPr>
      <w:r>
        <w:rPr/>
        <w:t>ж) объекты инфраструктуры железнодорожного транспорта общего пользования;</w:t>
      </w:r>
    </w:p>
    <w:p>
      <w:pPr>
        <w:pStyle w:val="ConsPlusNormal"/>
        <w:ind w:firstLine="540"/>
        <w:jc w:val="both"/>
        <w:rPr>
          <w:b w:val="false"/>
          <w:b w:val="false"/>
        </w:rPr>
      </w:pPr>
      <w:r>
        <w:rPr/>
        <w:t>з) метрополитены;</w:t>
      </w:r>
    </w:p>
    <w:p>
      <w:pPr>
        <w:pStyle w:val="ConsPlusNormal"/>
        <w:ind w:firstLine="540"/>
        <w:jc w:val="both"/>
        <w:rPr>
          <w:b w:val="false"/>
          <w:b w:val="false"/>
        </w:rPr>
      </w:pPr>
      <w:r>
        <w:rPr/>
        <w:t>и) морские порты, за исключением морских специализированных портов, предназначенных для обслуживания спортивных и прогулочных судов;</w:t>
      </w:r>
    </w:p>
    <w:p>
      <w:pPr>
        <w:pStyle w:val="ConsPlusNormal"/>
        <w:ind w:firstLine="540"/>
        <w:jc w:val="both"/>
        <w:rPr>
          <w:b w:val="false"/>
          <w:b w:val="false"/>
        </w:rPr>
      </w:pPr>
      <w:r>
        <w:rPr/>
        <w:t>к) автомобильные дороги общего пользования федерального значения и относящиеся к ним транспортные инженерные сооружения;</w:t>
      </w:r>
    </w:p>
    <w:p>
      <w:pPr>
        <w:pStyle w:val="ConsPlusNormal"/>
        <w:ind w:firstLine="540"/>
        <w:jc w:val="both"/>
        <w:rPr>
          <w:b w:val="false"/>
          <w:b w:val="false"/>
        </w:rPr>
      </w:pPr>
      <w:r>
        <w:rPr/>
        <w:t>л) опасные производственные объекты, на которых:</w:t>
      </w:r>
    </w:p>
    <w:p>
      <w:pPr>
        <w:pStyle w:val="ConsPlusNormal"/>
        <w:ind w:firstLine="540"/>
        <w:jc w:val="both"/>
        <w:rPr>
          <w:b w:val="false"/>
          <w:b w:val="false"/>
        </w:rPr>
      </w:pPr>
      <w:r>
        <w:rPr/>
        <w:t>получаются, используются, перерабатываются, образуются, хранятся, транспортируются, уничтожаются опасные вещества в количестве, превышающем предельное. Такие объекты и предельное количество опасных веществ указаны соответственно в приложениях 1 и 2 к Федеральному закону "О промышленной безопасности опасных производственных объектов" (далее - Федеральный закон);</w:t>
      </w:r>
    </w:p>
    <w:p>
      <w:pPr>
        <w:pStyle w:val="ConsPlusNormal"/>
        <w:ind w:firstLine="540"/>
        <w:jc w:val="both"/>
        <w:rPr>
          <w:b w:val="false"/>
          <w:b w:val="false"/>
        </w:rPr>
      </w:pPr>
      <w:r>
        <w:rPr/>
        <w:t>используется оборудование, указанное в пункте 2 приложения 1 к Федеральному закону;</w:t>
      </w:r>
    </w:p>
    <w:p>
      <w:pPr>
        <w:pStyle w:val="ConsPlusNormal"/>
        <w:ind w:firstLine="540"/>
        <w:jc w:val="both"/>
        <w:rPr>
          <w:b w:val="false"/>
          <w:b w:val="false"/>
        </w:rPr>
      </w:pPr>
      <w:r>
        <w:rPr/>
        <w:t>получаются расплавы черных и цветных металлов и сплавы на основе этих расплавов;</w:t>
      </w:r>
    </w:p>
    <w:p>
      <w:pPr>
        <w:pStyle w:val="ConsPlusNormal"/>
        <w:ind w:firstLine="540"/>
        <w:jc w:val="both"/>
        <w:rPr>
          <w:b w:val="false"/>
          <w:b w:val="false"/>
        </w:rPr>
      </w:pPr>
      <w:r>
        <w:rPr/>
        <w:t>ведутся горные работы, работы по обогащению полезных ископаемых, а также работы в подземных условиях;</w:t>
      </w:r>
    </w:p>
    <w:p>
      <w:pPr>
        <w:pStyle w:val="ConsPlusNormal"/>
        <w:ind w:firstLine="540"/>
        <w:jc w:val="both"/>
        <w:rPr>
          <w:b w:val="false"/>
          <w:b w:val="false"/>
        </w:rPr>
      </w:pPr>
      <w:r>
        <w:rPr/>
        <w:t>используются стационарно установленные канатные дороги и фуникулеры.</w:t>
      </w:r>
    </w:p>
    <w:p>
      <w:pPr>
        <w:pStyle w:val="ConsPlusNormal"/>
        <w:ind w:firstLine="540"/>
        <w:jc w:val="both"/>
        <w:rPr>
          <w:b w:val="false"/>
          <w:b w:val="false"/>
        </w:rPr>
      </w:pPr>
      <w:r>
        <w:rPr/>
        <w:t>11. К уникальным объектам относятся объекты капитального строительства, в проектной документации которых предусмотрена одна из следующих характеристик:</w:t>
      </w:r>
    </w:p>
    <w:p>
      <w:pPr>
        <w:pStyle w:val="ConsPlusNormal"/>
        <w:ind w:firstLine="540"/>
        <w:jc w:val="both"/>
        <w:rPr>
          <w:b w:val="false"/>
          <w:b w:val="false"/>
        </w:rPr>
      </w:pPr>
      <w:r>
        <w:rPr/>
        <w:t>а) высота более 100 метров;</w:t>
      </w:r>
    </w:p>
    <w:p>
      <w:pPr>
        <w:pStyle w:val="ConsPlusNormal"/>
        <w:ind w:firstLine="540"/>
        <w:jc w:val="both"/>
        <w:rPr>
          <w:b w:val="false"/>
          <w:b w:val="false"/>
        </w:rPr>
      </w:pPr>
      <w:r>
        <w:rPr/>
        <w:t>б) пролеты более 100 метров;</w:t>
      </w:r>
    </w:p>
    <w:p>
      <w:pPr>
        <w:pStyle w:val="ConsPlusNormal"/>
        <w:ind w:firstLine="540"/>
        <w:jc w:val="both"/>
        <w:rPr>
          <w:b w:val="false"/>
          <w:b w:val="false"/>
        </w:rPr>
      </w:pPr>
      <w:r>
        <w:rPr/>
        <w:t>в) наличие консоли длиной более 20 метров;</w:t>
      </w:r>
    </w:p>
    <w:p>
      <w:pPr>
        <w:pStyle w:val="ConsPlusNormal"/>
        <w:ind w:firstLine="540"/>
        <w:jc w:val="both"/>
        <w:rPr>
          <w:b w:val="false"/>
          <w:b w:val="false"/>
        </w:rPr>
      </w:pPr>
      <w:r>
        <w:rPr/>
        <w:t>г) заглубление подземной части (полностью или частично) ниже планировочной отметки земли более чем на 10 метров;</w:t>
      </w:r>
    </w:p>
    <w:p>
      <w:pPr>
        <w:pStyle w:val="ConsPlusNormal"/>
        <w:ind w:firstLine="540"/>
        <w:jc w:val="both"/>
        <w:rPr>
          <w:b w:val="false"/>
          <w:b w:val="false"/>
        </w:rPr>
      </w:pPr>
      <w:r>
        <w:rPr/>
        <w:t>д) наличие конструкций и конструкционных систем,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w:t>
      </w:r>
    </w:p>
    <w:p>
      <w:pPr>
        <w:pStyle w:val="ConsPlusNormal"/>
        <w:ind w:firstLine="540"/>
        <w:jc w:val="both"/>
        <w:rPr>
          <w:b w:val="false"/>
          <w:b w:val="false"/>
        </w:rPr>
      </w:pPr>
      <w:r>
        <w:rPr/>
        <w:t>12. Государственная экспертиза в отношении объектов, не указанных в пункте 9 настоящего Положения, и объектов, государственная экспертиза в отношении которых отнесена указами Президента Российской Федерации к полномочиям иных федеральных органов исполнительной власти,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w:t>
      </w:r>
    </w:p>
    <w:p>
      <w:pPr>
        <w:pStyle w:val="ConsPlusNormal"/>
        <w:ind w:firstLine="540"/>
        <w:jc w:val="both"/>
        <w:rPr>
          <w:b w:val="false"/>
          <w:b w:val="false"/>
        </w:rPr>
      </w:pPr>
      <w:r>
        <w:rPr>
          <w:b w:val="false"/>
        </w:rPr>
      </w:r>
    </w:p>
    <w:p>
      <w:pPr>
        <w:pStyle w:val="ConsPlusNormal"/>
        <w:jc w:val="center"/>
        <w:rPr>
          <w:b w:val="false"/>
          <w:b w:val="false"/>
        </w:rPr>
      </w:pPr>
      <w:r>
        <w:rPr/>
        <w:t>II. Представление документов</w:t>
      </w:r>
    </w:p>
    <w:p>
      <w:pPr>
        <w:pStyle w:val="ConsPlusNormal"/>
        <w:jc w:val="center"/>
        <w:rPr>
          <w:b w:val="false"/>
          <w:b w:val="false"/>
        </w:rPr>
      </w:pPr>
      <w:r>
        <w:rPr/>
        <w:t>для проведения государственной экспертизы</w:t>
      </w:r>
    </w:p>
    <w:p>
      <w:pPr>
        <w:pStyle w:val="ConsPlusNormal"/>
        <w:ind w:firstLine="540"/>
        <w:jc w:val="both"/>
        <w:rPr>
          <w:b w:val="false"/>
          <w:b w:val="false"/>
        </w:rPr>
      </w:pPr>
      <w:r>
        <w:rPr>
          <w:b w:val="false"/>
        </w:rPr>
      </w:r>
    </w:p>
    <w:p>
      <w:pPr>
        <w:pStyle w:val="ConsPlusNormal"/>
        <w:ind w:firstLine="540"/>
        <w:jc w:val="both"/>
        <w:rPr>
          <w:b w:val="false"/>
          <w:b w:val="false"/>
        </w:rPr>
      </w:pPr>
      <w:r>
        <w:rP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pPr>
        <w:pStyle w:val="ConsPlusNormal"/>
        <w:ind w:firstLine="540"/>
        <w:jc w:val="both"/>
        <w:rPr>
          <w:b w:val="false"/>
          <w:b w:val="false"/>
        </w:rPr>
      </w:pPr>
      <w:r>
        <w:rPr/>
        <w:t>а) заявление о проведении государственной экспертизы, в котором указываются:</w:t>
      </w:r>
    </w:p>
    <w:p>
      <w:pPr>
        <w:pStyle w:val="ConsPlusNormal"/>
        <w:ind w:firstLine="540"/>
        <w:jc w:val="both"/>
        <w:rPr>
          <w:b w:val="false"/>
          <w:b w:val="false"/>
        </w:rPr>
      </w:pPr>
      <w:r>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pPr>
        <w:pStyle w:val="ConsPlusNormal"/>
        <w:ind w:firstLine="540"/>
        <w:jc w:val="both"/>
        <w:rPr>
          <w:b w:val="false"/>
          <w:b w:val="false"/>
        </w:rPr>
      </w:pPr>
      <w:r>
        <w:rP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характеристики объекта (объектов) капитального строительства (площадь, объем, протяженность, количество этажей, производственная мощность и тому подобное));</w:t>
      </w:r>
    </w:p>
    <w:p>
      <w:pPr>
        <w:pStyle w:val="ConsPlusNormal"/>
        <w:ind w:firstLine="540"/>
        <w:jc w:val="both"/>
        <w:rPr>
          <w:b w:val="false"/>
          <w:b w:val="false"/>
        </w:rPr>
      </w:pPr>
      <w:r>
        <w:rP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(заказчика) - физического лица, полное наименование юридического лица, место нахождения застройщика - юридического лица, а в случае, если застройщик (заказчик) и заявитель не одно и то же лицо, - указанные сведения также в отношении заявителя);</w:t>
      </w:r>
    </w:p>
    <w:p>
      <w:pPr>
        <w:pStyle w:val="ConsPlusNormal"/>
        <w:ind w:firstLine="540"/>
        <w:jc w:val="both"/>
        <w:rPr>
          <w:b w:val="false"/>
          <w:b w:val="false"/>
        </w:rPr>
      </w:pPr>
      <w:r>
        <w:rPr/>
        <w:t>б) копии правоустанавливающих документов на земельный участок, на котором предполагается осуществить строительство, реконструкцию, капитальный ремонт объекта капитального строительства;</w:t>
      </w:r>
    </w:p>
    <w:p>
      <w:pPr>
        <w:pStyle w:val="ConsPlusNormal"/>
        <w:ind w:firstLine="540"/>
        <w:jc w:val="both"/>
        <w:rPr>
          <w:b w:val="false"/>
          <w:b w:val="false"/>
        </w:rPr>
      </w:pPr>
      <w:r>
        <w:rPr/>
        <w:t>в) копия градостроительного плана земельного участка, на котором предполагается осуществить строительство, реконструкцию объекта капитального строительства;</w:t>
      </w:r>
    </w:p>
    <w:p>
      <w:pPr>
        <w:pStyle w:val="ConsPlusNormal"/>
        <w:ind w:firstLine="540"/>
        <w:jc w:val="both"/>
        <w:rPr>
          <w:b w:val="false"/>
          <w:b w:val="false"/>
        </w:rPr>
      </w:pPr>
      <w:r>
        <w:rPr/>
        <w:t>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pPr>
        <w:pStyle w:val="ConsPlusNormal"/>
        <w:ind w:firstLine="540"/>
        <w:jc w:val="both"/>
        <w:rPr>
          <w:b w:val="false"/>
          <w:b w:val="false"/>
        </w:rPr>
      </w:pPr>
      <w:r>
        <w:rPr/>
        <w:t>д) копия задания на проектирование;</w:t>
      </w:r>
    </w:p>
    <w:p>
      <w:pPr>
        <w:pStyle w:val="ConsPlusNormal"/>
        <w:ind w:firstLine="540"/>
        <w:jc w:val="both"/>
        <w:rPr>
          <w:b w:val="false"/>
          <w:b w:val="false"/>
        </w:rPr>
      </w:pPr>
      <w:r>
        <w:rP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pPr>
        <w:pStyle w:val="ConsPlusNormal"/>
        <w:ind w:firstLine="540"/>
        <w:jc w:val="both"/>
        <w:rPr>
          <w:b w:val="false"/>
          <w:b w:val="false"/>
        </w:rPr>
      </w:pPr>
      <w:r>
        <w:rPr/>
        <w:t>ж) копия задания на выполнение инженерных изысканий;</w:t>
      </w:r>
    </w:p>
    <w:p>
      <w:pPr>
        <w:pStyle w:val="ConsPlusNormal"/>
        <w:ind w:firstLine="540"/>
        <w:jc w:val="both"/>
        <w:rPr>
          <w:b w:val="false"/>
          <w:b w:val="false"/>
        </w:rPr>
      </w:pPr>
      <w:r>
        <w:rPr/>
        <w:t>з) заключение государственной экологической экспертизы в случае, если для проведения государственной экспертизы представляется проектная документация на объекты капитального строительства, строительство, реконструкцию или капитальный ремонт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w:t>
      </w:r>
    </w:p>
    <w:p>
      <w:pPr>
        <w:pStyle w:val="ConsPlusNormal"/>
        <w:ind w:firstLine="540"/>
        <w:jc w:val="both"/>
        <w:rPr>
          <w:b w:val="false"/>
          <w:b w:val="false"/>
        </w:rPr>
      </w:pPr>
      <w:r>
        <w:rPr/>
        <w:t>и) документы, подтверждающие полномочия заявителя действовать от имени застройщика, заказчика (в случае, если заявитель не является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pPr>
        <w:pStyle w:val="ConsPlusNormal"/>
        <w:ind w:firstLine="540"/>
        <w:jc w:val="both"/>
        <w:rPr>
          <w:b w:val="false"/>
          <w:b w:val="false"/>
        </w:rPr>
      </w:pPr>
      <w:r>
        <w:rPr/>
        <w:t>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подпунктах "а" - "в" и "е" - "и" пункта 13 настоящего Положения.</w:t>
      </w:r>
    </w:p>
    <w:p>
      <w:pPr>
        <w:pStyle w:val="ConsPlusNormal"/>
        <w:ind w:firstLine="540"/>
        <w:jc w:val="both"/>
        <w:rPr>
          <w:b w:val="false"/>
          <w:b w:val="false"/>
        </w:rPr>
      </w:pPr>
      <w:r>
        <w:rPr/>
        <w:t>15. Для проведения государственной экспертизы результатов инженерных изысканий в случаях, указанных в пункте 8 настоящего Положения, представляются документы, указанные в подпунктах "а" - "в" и "е" - "и" пункта 13 настоящего Положения, а также:</w:t>
      </w:r>
    </w:p>
    <w:p>
      <w:pPr>
        <w:pStyle w:val="ConsPlusNormal"/>
        <w:ind w:firstLine="540"/>
        <w:jc w:val="both"/>
        <w:rPr>
          <w:b w:val="false"/>
          <w:b w:val="false"/>
        </w:rPr>
      </w:pPr>
      <w:r>
        <w:rPr/>
        <w:t>а) проектная документация по внешним инженерным сетям и конструктивным решениям фундаментов;</w:t>
      </w:r>
    </w:p>
    <w:p>
      <w:pPr>
        <w:pStyle w:val="ConsPlusNormal"/>
        <w:ind w:firstLine="540"/>
        <w:jc w:val="both"/>
        <w:rPr>
          <w:b w:val="false"/>
          <w:b w:val="false"/>
        </w:rPr>
      </w:pPr>
      <w:r>
        <w:rPr/>
        <w:t>б) 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 не ранее 3 лет до дня подачи заявления о проведении государственной экспертизы результатов инженерных изысканий;</w:t>
      </w:r>
    </w:p>
    <w:p>
      <w:pPr>
        <w:pStyle w:val="ConsPlusNormal"/>
        <w:ind w:firstLine="540"/>
        <w:jc w:val="both"/>
        <w:rPr>
          <w:b w:val="false"/>
          <w:b w:val="false"/>
        </w:rPr>
      </w:pPr>
      <w:r>
        <w:rPr/>
        <w:t>в) документ, подтверждающий право застройщика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pPr>
        <w:pStyle w:val="ConsPlusNormal"/>
        <w:ind w:firstLine="540"/>
        <w:jc w:val="both"/>
        <w:rPr>
          <w:b w:val="false"/>
          <w:b w:val="false"/>
        </w:rPr>
      </w:pPr>
      <w:r>
        <w:rPr/>
        <w:t>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(за исключением копии задания на выполнение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w:t>
      </w:r>
    </w:p>
    <w:p>
      <w:pPr>
        <w:pStyle w:val="ConsPlusNormal"/>
        <w:ind w:firstLine="540"/>
        <w:jc w:val="both"/>
        <w:rPr>
          <w:b w:val="false"/>
          <w:b w:val="false"/>
        </w:rPr>
      </w:pPr>
      <w:r>
        <w:rP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pPr>
        <w:pStyle w:val="ConsPlusNormal"/>
        <w:ind w:firstLine="540"/>
        <w:jc w:val="both"/>
        <w:rPr>
          <w:b w:val="false"/>
          <w:b w:val="false"/>
        </w:rPr>
      </w:pPr>
      <w:r>
        <w:rPr/>
        <w:t>18. Документы, указанные в пунктах 13 - 16 настоящего Положения, представляются на бумажном носителе. В договоре может быть установлено, что проектная документация и результаты инженерных изысканий могут представляться также на электронном носителе.</w:t>
      </w:r>
    </w:p>
    <w:p>
      <w:pPr>
        <w:pStyle w:val="ConsPlusNormal"/>
        <w:ind w:firstLine="540"/>
        <w:jc w:val="both"/>
        <w:rPr>
          <w:b w:val="false"/>
          <w:b w:val="false"/>
        </w:rPr>
      </w:pPr>
      <w:r>
        <w:rP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pPr>
        <w:pStyle w:val="ConsPlusNormal"/>
        <w:ind w:firstLine="540"/>
        <w:jc w:val="both"/>
        <w:rPr>
          <w:b w:val="false"/>
          <w:b w:val="false"/>
        </w:rPr>
      </w:pPr>
      <w:r>
        <w:rP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pPr>
        <w:pStyle w:val="ConsPlusNormal"/>
        <w:ind w:firstLine="540"/>
        <w:jc w:val="both"/>
        <w:rPr>
          <w:b w:val="false"/>
          <w:b w:val="false"/>
        </w:rPr>
      </w:pPr>
      <w:r>
        <w:rPr/>
        <w:t>В случае если в отношении отдельных объектов капитального строительства проведение государственной экспертизы в субъекте Российской Федерации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 не представляется возможным, орган исполнительной власти этого субъекта Российской Федерации вправе обратиться в Федеральное агентство по строительству и жилищно-коммунальному хозяйству с просьбой о направлении проектной документации и (или) результатов инженерных изысканий на государственную экспертизу в другую организацию по проведению государственной экспертизы. Порядок подачи соответствующего обращения и принятия по нему решения устанавливается Федеральным агентством по строительству и жилищно-коммунальному хозяйству.</w:t>
      </w:r>
    </w:p>
    <w:p>
      <w:pPr>
        <w:pStyle w:val="ConsPlusNormal"/>
        <w:ind w:firstLine="540"/>
        <w:jc w:val="both"/>
        <w:rPr>
          <w:b w:val="false"/>
          <w:b w:val="false"/>
        </w:rPr>
      </w:pPr>
      <w:r>
        <w:rPr>
          <w:b w:val="false"/>
        </w:rPr>
      </w:r>
    </w:p>
    <w:p>
      <w:pPr>
        <w:pStyle w:val="ConsPlusNormal"/>
        <w:jc w:val="center"/>
        <w:rPr>
          <w:b w:val="false"/>
          <w:b w:val="false"/>
        </w:rPr>
      </w:pPr>
      <w:r>
        <w:rPr/>
        <w:t>III. Проверка документов, представленных</w:t>
      </w:r>
    </w:p>
    <w:p>
      <w:pPr>
        <w:pStyle w:val="ConsPlusNormal"/>
        <w:jc w:val="center"/>
        <w:rPr>
          <w:b w:val="false"/>
          <w:b w:val="false"/>
        </w:rPr>
      </w:pPr>
      <w:r>
        <w:rPr/>
        <w:t>для проведения государственной экспертизы</w:t>
      </w:r>
    </w:p>
    <w:p>
      <w:pPr>
        <w:pStyle w:val="ConsPlusNormal"/>
        <w:ind w:firstLine="540"/>
        <w:jc w:val="both"/>
        <w:rPr>
          <w:b w:val="false"/>
          <w:b w:val="false"/>
        </w:rPr>
      </w:pPr>
      <w:r>
        <w:rPr>
          <w:b w:val="false"/>
        </w:rPr>
      </w:r>
    </w:p>
    <w:p>
      <w:pPr>
        <w:pStyle w:val="ConsPlusNormal"/>
        <w:ind w:firstLine="540"/>
        <w:jc w:val="both"/>
        <w:rPr>
          <w:b w:val="false"/>
          <w:b w:val="false"/>
        </w:rPr>
      </w:pPr>
      <w:r>
        <w:rPr/>
        <w:t>21. Организация по проведению государственной экспертизы в течение 3 рабочих дней со дня получения от заявителя документов, указанных в пунктах 13 - 15 настоящего Положения, осуществляет их проверку. Срок проведения проверки в отношении объектов, указанных в пункте 9 настоящего Положения, не должен превышать 10 рабочих дней.</w:t>
      </w:r>
    </w:p>
    <w:p>
      <w:pPr>
        <w:pStyle w:val="ConsPlusNormal"/>
        <w:ind w:firstLine="540"/>
        <w:jc w:val="both"/>
        <w:rPr>
          <w:b w:val="false"/>
          <w:b w:val="false"/>
        </w:rPr>
      </w:pPr>
      <w:r>
        <w:rPr/>
        <w:t>22. В срок, указанный в пункте 21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указанные документы должны быть возвращены без рассмотрения.</w:t>
      </w:r>
    </w:p>
    <w:p>
      <w:pPr>
        <w:pStyle w:val="ConsPlusNormal"/>
        <w:ind w:firstLine="540"/>
        <w:jc w:val="both"/>
        <w:rPr>
          <w:b w:val="false"/>
          <w:b w:val="false"/>
        </w:rPr>
      </w:pPr>
      <w:r>
        <w:rPr/>
        <w:t>23. Представленные для проведения государственной экспертизы документы подлежат возврату заявителю без рассмотрения по следующим основаниям:</w:t>
      </w:r>
    </w:p>
    <w:p>
      <w:pPr>
        <w:pStyle w:val="ConsPlusNormal"/>
        <w:ind w:firstLine="540"/>
        <w:jc w:val="both"/>
        <w:rPr>
          <w:b w:val="false"/>
          <w:b w:val="false"/>
        </w:rPr>
      </w:pPr>
      <w:r>
        <w:rPr/>
        <w:t>а) государственная экспертиза должна осуществляться иной организацией по проведению государственной экспертизы;</w:t>
      </w:r>
    </w:p>
    <w:p>
      <w:pPr>
        <w:pStyle w:val="ConsPlusNormal"/>
        <w:ind w:firstLine="540"/>
        <w:jc w:val="both"/>
        <w:rPr>
          <w:b w:val="false"/>
          <w:b w:val="false"/>
        </w:rPr>
      </w:pPr>
      <w:r>
        <w:rPr/>
        <w:t>б) представленная проектная документация и (или) результаты инженерных изысканий, выполненных для подготовки такой проектной документации, не подлежат государственной экспертизе.</w:t>
      </w:r>
    </w:p>
    <w:p>
      <w:pPr>
        <w:pStyle w:val="ConsPlusNormal"/>
        <w:ind w:firstLine="540"/>
        <w:jc w:val="both"/>
        <w:rPr>
          <w:b w:val="false"/>
          <w:b w:val="false"/>
        </w:rPr>
      </w:pPr>
      <w:r>
        <w:rP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pPr>
        <w:pStyle w:val="ConsPlusNormal"/>
        <w:ind w:firstLine="540"/>
        <w:jc w:val="both"/>
        <w:rPr>
          <w:b w:val="false"/>
          <w:b w:val="false"/>
        </w:rPr>
      </w:pPr>
      <w:r>
        <w:rPr/>
        <w:t>а) отсутствие в проектной документации разделов, предусмотренных частями 12 и 13 статьи 48 Градостроительного кодекса Российской Федерации;</w:t>
      </w:r>
    </w:p>
    <w:p>
      <w:pPr>
        <w:pStyle w:val="ConsPlusNormal"/>
        <w:ind w:firstLine="540"/>
        <w:jc w:val="both"/>
        <w:rPr>
          <w:b w:val="false"/>
          <w:b w:val="false"/>
        </w:rPr>
      </w:pPr>
      <w:r>
        <w:rP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pPr>
        <w:pStyle w:val="ConsPlusNormal"/>
        <w:ind w:firstLine="540"/>
        <w:jc w:val="both"/>
        <w:rPr>
          <w:b w:val="false"/>
          <w:b w:val="false"/>
        </w:rPr>
      </w:pPr>
      <w:r>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pPr>
        <w:pStyle w:val="ConsPlusNormal"/>
        <w:ind w:firstLine="540"/>
        <w:jc w:val="both"/>
        <w:rPr>
          <w:b w:val="false"/>
          <w:b w:val="false"/>
        </w:rPr>
      </w:pPr>
      <w:r>
        <w:rPr/>
        <w:t>г) представление не всех документов, указанных в пунктах 13 - 15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pPr>
        <w:pStyle w:val="ConsPlusNormal"/>
        <w:ind w:firstLine="540"/>
        <w:jc w:val="both"/>
        <w:rPr>
          <w:b w:val="false"/>
          <w:b w:val="false"/>
        </w:rPr>
      </w:pPr>
      <w:r>
        <w:rPr/>
        <w:t>25. При возврате представленных для проведения государственной экспертизы документов без рассмотрения или отказе в принятии документов указанные документы возвращаются (за исключением заявления о проведении государственной экспертизы) заявителю.</w:t>
      </w:r>
    </w:p>
    <w:p>
      <w:pPr>
        <w:pStyle w:val="ConsPlusNormal"/>
        <w:ind w:firstLine="540"/>
        <w:jc w:val="both"/>
        <w:rPr>
          <w:b w:val="false"/>
          <w:b w:val="false"/>
        </w:rPr>
      </w:pPr>
      <w:r>
        <w:rPr/>
        <w:t>В случае если недостатки в представленных заявителем документах, послужившие основанием для отказа в принятии их на государственную экспертизу, можно устранить без возврата этих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pPr>
        <w:pStyle w:val="ConsPlusNormal"/>
        <w:ind w:firstLine="540"/>
        <w:jc w:val="both"/>
        <w:rPr>
          <w:b w:val="false"/>
          <w:b w:val="false"/>
        </w:rPr>
      </w:pPr>
      <w:r>
        <w:rPr/>
        <w:t>26.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pPr>
        <w:pStyle w:val="ConsPlusNormal"/>
        <w:ind w:firstLine="540"/>
        <w:jc w:val="both"/>
        <w:rPr>
          <w:b w:val="false"/>
          <w:b w:val="false"/>
        </w:rPr>
      </w:pPr>
      <w:r>
        <w:rPr/>
        <w:t>а) предмет договора;</w:t>
      </w:r>
    </w:p>
    <w:p>
      <w:pPr>
        <w:pStyle w:val="ConsPlusNormal"/>
        <w:ind w:firstLine="540"/>
        <w:jc w:val="both"/>
        <w:rPr>
          <w:b w:val="false"/>
          <w:b w:val="false"/>
        </w:rPr>
      </w:pPr>
      <w:r>
        <w:rPr/>
        <w:t>б) срок проведения государственной экспертизы и порядок его продления в пределах, установленных Градостроительным кодексом Российской Федерации и настоящим Положением;</w:t>
      </w:r>
    </w:p>
    <w:p>
      <w:pPr>
        <w:pStyle w:val="ConsPlusNormal"/>
        <w:ind w:firstLine="540"/>
        <w:jc w:val="both"/>
        <w:rPr>
          <w:b w:val="false"/>
          <w:b w:val="false"/>
        </w:rPr>
      </w:pPr>
      <w:r>
        <w:rPr/>
        <w:t>в) размер платы за проведение государственной экспертизы;</w:t>
      </w:r>
    </w:p>
    <w:p>
      <w:pPr>
        <w:pStyle w:val="ConsPlusNormal"/>
        <w:ind w:firstLine="540"/>
        <w:jc w:val="both"/>
        <w:rPr>
          <w:b w:val="false"/>
          <w:b w:val="false"/>
        </w:rPr>
      </w:pPr>
      <w:r>
        <w:rP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pPr>
        <w:pStyle w:val="ConsPlusNormal"/>
        <w:ind w:firstLine="540"/>
        <w:jc w:val="both"/>
        <w:rPr>
          <w:b w:val="false"/>
          <w:b w:val="false"/>
        </w:rPr>
      </w:pPr>
      <w:r>
        <w:rPr/>
        <w:t>д) порядок и сроки возврата заявителю документов, принятых для проведения государственной экспертизы;</w:t>
      </w:r>
    </w:p>
    <w:p>
      <w:pPr>
        <w:pStyle w:val="ConsPlusNormal"/>
        <w:ind w:firstLine="540"/>
        <w:jc w:val="both"/>
        <w:rPr>
          <w:b w:val="false"/>
          <w:b w:val="false"/>
        </w:rPr>
      </w:pPr>
      <w:r>
        <w:rPr/>
        <w:t>е) условия договора, нарушение которых относится к существенным нарушениям, дающим право сторонам поставить вопрос о его досрочном расторжении;</w:t>
      </w:r>
    </w:p>
    <w:p>
      <w:pPr>
        <w:pStyle w:val="ConsPlusNormal"/>
        <w:ind w:firstLine="540"/>
        <w:jc w:val="both"/>
        <w:rPr>
          <w:b w:val="false"/>
          <w:b w:val="false"/>
        </w:rPr>
      </w:pPr>
      <w:r>
        <w:rP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w:t>
      </w:r>
    </w:p>
    <w:p>
      <w:pPr>
        <w:pStyle w:val="ConsPlusNormal"/>
        <w:ind w:firstLine="540"/>
        <w:jc w:val="both"/>
        <w:rPr>
          <w:b w:val="false"/>
          <w:b w:val="false"/>
        </w:rPr>
      </w:pPr>
      <w:r>
        <w:rPr>
          <w:b w:val="false"/>
        </w:rPr>
      </w:r>
    </w:p>
    <w:p>
      <w:pPr>
        <w:pStyle w:val="ConsPlusNormal"/>
        <w:jc w:val="center"/>
        <w:rPr>
          <w:b w:val="false"/>
          <w:b w:val="false"/>
        </w:rPr>
      </w:pPr>
      <w:r>
        <w:rPr/>
        <w:t>IV. Проведение государственной экспертизы</w:t>
      </w:r>
    </w:p>
    <w:p>
      <w:pPr>
        <w:pStyle w:val="ConsPlusNormal"/>
        <w:ind w:firstLine="540"/>
        <w:jc w:val="both"/>
        <w:rPr>
          <w:b w:val="false"/>
          <w:b w:val="false"/>
        </w:rPr>
      </w:pPr>
      <w:r>
        <w:rPr>
          <w:b w:val="false"/>
        </w:rPr>
      </w:r>
    </w:p>
    <w:p>
      <w:pPr>
        <w:pStyle w:val="ConsPlusNormal"/>
        <w:ind w:firstLine="540"/>
        <w:jc w:val="both"/>
        <w:rPr>
          <w:b w:val="false"/>
          <w:b w:val="false"/>
        </w:rPr>
      </w:pPr>
      <w:r>
        <w:rP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pPr>
        <w:pStyle w:val="ConsPlusNormal"/>
        <w:ind w:firstLine="540"/>
        <w:jc w:val="both"/>
        <w:rPr>
          <w:b w:val="false"/>
          <w:b w:val="false"/>
        </w:rPr>
      </w:pPr>
      <w:r>
        <w:rPr/>
        <w:t>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pPr>
        <w:pStyle w:val="ConsPlusNormal"/>
        <w:ind w:firstLine="540"/>
        <w:jc w:val="both"/>
        <w:rPr>
          <w:b w:val="false"/>
          <w:b w:val="false"/>
        </w:rPr>
      </w:pPr>
      <w:r>
        <w:rP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pPr>
        <w:pStyle w:val="ConsPlusNormal"/>
        <w:ind w:firstLine="540"/>
        <w:jc w:val="both"/>
        <w:rPr>
          <w:b w:val="false"/>
          <w:b w:val="false"/>
        </w:rPr>
      </w:pPr>
      <w:r>
        <w:rPr/>
        <w:t>29. Срок проведения государственной экспертизы не должен превышать 3 месяца. В течение не более 45 дней проводится государственная экспертиза:</w:t>
      </w:r>
    </w:p>
    <w:p>
      <w:pPr>
        <w:pStyle w:val="ConsPlusNormal"/>
        <w:ind w:firstLine="540"/>
        <w:jc w:val="both"/>
        <w:rPr>
          <w:b w:val="false"/>
          <w:b w:val="false"/>
        </w:rPr>
      </w:pPr>
      <w:r>
        <w:rP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pPr>
        <w:pStyle w:val="ConsPlusNormal"/>
        <w:ind w:firstLine="540"/>
        <w:jc w:val="both"/>
        <w:rPr>
          <w:b w:val="false"/>
          <w:b w:val="false"/>
        </w:rPr>
      </w:pPr>
      <w:r>
        <w:rPr/>
        <w:t>б) проектной документации или проектной документации и результатов инженерных изысканий в отношении жилых объектов капитального строительства, не относящихся к уникальным объектам;</w:t>
      </w:r>
    </w:p>
    <w:p>
      <w:pPr>
        <w:pStyle w:val="ConsPlusNormal"/>
        <w:ind w:firstLine="540"/>
        <w:jc w:val="both"/>
        <w:rPr>
          <w:b w:val="false"/>
          <w:b w:val="false"/>
        </w:rPr>
      </w:pPr>
      <w:r>
        <w:rP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pPr>
        <w:pStyle w:val="ConsPlusNormal"/>
        <w:ind w:firstLine="540"/>
        <w:jc w:val="both"/>
        <w:rPr>
          <w:b w:val="false"/>
          <w:b w:val="false"/>
        </w:rPr>
      </w:pPr>
      <w:r>
        <w:rP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pPr>
        <w:pStyle w:val="ConsPlusNormal"/>
        <w:ind w:firstLine="540"/>
        <w:jc w:val="both"/>
        <w:rPr>
          <w:b w:val="false"/>
          <w:b w:val="false"/>
        </w:rPr>
      </w:pPr>
      <w:r>
        <w:rP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pPr>
        <w:pStyle w:val="ConsPlusNormal"/>
        <w:ind w:firstLine="540"/>
        <w:jc w:val="both"/>
        <w:rPr>
          <w:b w:val="false"/>
          <w:b w:val="false"/>
        </w:rPr>
      </w:pPr>
      <w:r>
        <w:rPr/>
        <w:t>32. При проведении государственной экспертизы организация по проведению государственной экспертизы вправе:</w:t>
      </w:r>
    </w:p>
    <w:p>
      <w:pPr>
        <w:pStyle w:val="ConsPlusNormal"/>
        <w:ind w:firstLine="540"/>
        <w:jc w:val="both"/>
        <w:rPr>
          <w:b w:val="false"/>
          <w:b w:val="false"/>
        </w:rPr>
      </w:pPr>
      <w:r>
        <w:rP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pPr>
        <w:pStyle w:val="ConsPlusNormal"/>
        <w:ind w:firstLine="540"/>
        <w:jc w:val="both"/>
        <w:rPr>
          <w:b w:val="false"/>
          <w:b w:val="false"/>
        </w:rPr>
      </w:pPr>
      <w:r>
        <w:rP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pPr>
        <w:pStyle w:val="ConsPlusNormal"/>
        <w:ind w:firstLine="540"/>
        <w:jc w:val="both"/>
        <w:rPr>
          <w:b w:val="false"/>
          <w:b w:val="false"/>
        </w:rPr>
      </w:pPr>
      <w:r>
        <w:rP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pPr>
        <w:pStyle w:val="ConsPlusNormal"/>
        <w:ind w:firstLine="540"/>
        <w:jc w:val="both"/>
        <w:rPr>
          <w:b w:val="false"/>
          <w:b w:val="false"/>
        </w:rPr>
      </w:pPr>
      <w:r>
        <w:rPr>
          <w:b w:val="false"/>
        </w:rPr>
      </w:r>
    </w:p>
    <w:p>
      <w:pPr>
        <w:pStyle w:val="ConsPlusNormal"/>
        <w:jc w:val="center"/>
        <w:rPr>
          <w:b w:val="false"/>
          <w:b w:val="false"/>
        </w:rPr>
      </w:pPr>
      <w:r>
        <w:rPr/>
        <w:t>V. Результат государственной экспертизы.</w:t>
      </w:r>
    </w:p>
    <w:p>
      <w:pPr>
        <w:pStyle w:val="ConsPlusNormal"/>
        <w:jc w:val="center"/>
        <w:rPr>
          <w:b w:val="false"/>
          <w:b w:val="false"/>
        </w:rPr>
      </w:pPr>
      <w:r>
        <w:rPr/>
        <w:t>Выдача заявителю заключения государственной экспертизы</w:t>
      </w:r>
    </w:p>
    <w:p>
      <w:pPr>
        <w:pStyle w:val="ConsPlusNormal"/>
        <w:ind w:firstLine="540"/>
        <w:jc w:val="both"/>
        <w:rPr>
          <w:b w:val="false"/>
          <w:b w:val="false"/>
        </w:rPr>
      </w:pPr>
      <w:r>
        <w:rPr>
          <w:b w:val="false"/>
        </w:rPr>
      </w:r>
    </w:p>
    <w:p>
      <w:pPr>
        <w:pStyle w:val="ConsPlusNormal"/>
        <w:ind w:firstLine="540"/>
        <w:jc w:val="both"/>
        <w:rPr>
          <w:b w:val="false"/>
          <w:b w:val="false"/>
        </w:rPr>
      </w:pPr>
      <w:r>
        <w:rPr/>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pPr>
        <w:pStyle w:val="ConsPlusNormal"/>
        <w:ind w:firstLine="540"/>
        <w:jc w:val="both"/>
        <w:rPr>
          <w:b w:val="false"/>
          <w:b w:val="false"/>
        </w:rPr>
      </w:pPr>
      <w:r>
        <w:rPr/>
        <w:t>а) проектной документации требованиям технических регламентов и результатам инженерных изысканий - в случае, если осуществлялась государственная экспертиза проектной документации;</w:t>
      </w:r>
    </w:p>
    <w:p>
      <w:pPr>
        <w:pStyle w:val="ConsPlusNormal"/>
        <w:ind w:firstLine="540"/>
        <w:jc w:val="both"/>
        <w:rPr>
          <w:b w:val="false"/>
          <w:b w:val="false"/>
        </w:rPr>
      </w:pPr>
      <w:r>
        <w:rP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pPr>
        <w:pStyle w:val="ConsPlusNormal"/>
        <w:ind w:firstLine="540"/>
        <w:jc w:val="both"/>
        <w:rPr>
          <w:b w:val="false"/>
          <w:b w:val="false"/>
        </w:rPr>
      </w:pPr>
      <w:r>
        <w:rPr/>
        <w:t>в) проектной документации требованиям технических регламентов и результатам инженерных изысканий, результатов инженерных изысканий требованиям технических регламентов - в случае, если одновременно осуществлялась государственная экспертиза проектной документации и результатов инженерных изысканий.</w:t>
      </w:r>
    </w:p>
    <w:p>
      <w:pPr>
        <w:pStyle w:val="ConsPlusNormal"/>
        <w:ind w:firstLine="540"/>
        <w:jc w:val="both"/>
        <w:rPr>
          <w:b w:val="false"/>
          <w:b w:val="false"/>
        </w:rPr>
      </w:pPr>
      <w:r>
        <w:rPr/>
        <w:t>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34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pPr>
        <w:pStyle w:val="ConsPlusNormal"/>
        <w:ind w:firstLine="540"/>
        <w:jc w:val="both"/>
        <w:rPr>
          <w:b w:val="false"/>
          <w:b w:val="false"/>
        </w:rPr>
      </w:pPr>
      <w:r>
        <w:rPr/>
        <w:t>36. Заключение государственной экспертизы подписывается государственными экспертами, участвовавшими в проведении экспертизы, и утверждается руководителем организации по проведению государственной экспертизы либо должностным лицом, уполномоченным таким руководителем.</w:t>
      </w:r>
    </w:p>
    <w:p>
      <w:pPr>
        <w:pStyle w:val="ConsPlusNormal"/>
        <w:ind w:firstLine="540"/>
        <w:jc w:val="both"/>
        <w:rPr>
          <w:b w:val="false"/>
          <w:b w:val="false"/>
        </w:rPr>
      </w:pPr>
      <w:r>
        <w:rPr/>
        <w:t>37. Требования к составу, содержанию и порядку оформления заключения государственной экспертизы устанавливаются Федеральным агентством по строительству и жилищно-коммунальному хозяйству.</w:t>
      </w:r>
    </w:p>
    <w:p>
      <w:pPr>
        <w:pStyle w:val="ConsPlusNormal"/>
        <w:ind w:firstLine="540"/>
        <w:jc w:val="both"/>
        <w:rPr>
          <w:b w:val="false"/>
          <w:b w:val="false"/>
        </w:rPr>
      </w:pPr>
      <w:r>
        <w:rPr/>
        <w:t>38. Проектная документация не может быть утверждена застройщиком или заказчиком при наличии отрицательного заключения государственной экспертизы проектной документации.</w:t>
      </w:r>
    </w:p>
    <w:p>
      <w:pPr>
        <w:pStyle w:val="ConsPlusNormal"/>
        <w:ind w:firstLine="540"/>
        <w:jc w:val="both"/>
        <w:rPr>
          <w:b w:val="false"/>
          <w:b w:val="false"/>
        </w:rPr>
      </w:pPr>
      <w:r>
        <w:rPr/>
        <w:t>Отрицательное заключение государственной экспертизы может оспариваться застройщиком или заказчиком в судебном порядке.</w:t>
      </w:r>
    </w:p>
    <w:p>
      <w:pPr>
        <w:pStyle w:val="ConsPlusNormal"/>
        <w:ind w:firstLine="540"/>
        <w:jc w:val="both"/>
        <w:rPr>
          <w:b w:val="false"/>
          <w:b w:val="false"/>
        </w:rPr>
      </w:pPr>
      <w:r>
        <w:rPr/>
        <w:t>39.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выдается в 4 экземплярах.</w:t>
      </w:r>
    </w:p>
    <w:p>
      <w:pPr>
        <w:pStyle w:val="ConsPlusNormal"/>
        <w:ind w:firstLine="540"/>
        <w:jc w:val="both"/>
        <w:rPr>
          <w:b w:val="false"/>
          <w:b w:val="false"/>
        </w:rPr>
      </w:pPr>
      <w:r>
        <w:rPr/>
        <w:t>Проектная документация, копия задания на проектирование, результаты инженерных изысканий и копия задания на выполнение инженерных изысканий подлежат возврату заявителю в сроки и в порядке, определенные договором.</w:t>
      </w:r>
    </w:p>
    <w:p>
      <w:pPr>
        <w:pStyle w:val="ConsPlusNormal"/>
        <w:ind w:firstLine="540"/>
        <w:jc w:val="both"/>
        <w:rPr>
          <w:b w:val="false"/>
          <w:b w:val="false"/>
        </w:rPr>
      </w:pPr>
      <w:r>
        <w:rPr/>
        <w:t>40. Организация по проведению государственной экспертизы ведет реестр выданных заключений государственной экспертизы, в котором указываются:</w:t>
      </w:r>
    </w:p>
    <w:p>
      <w:pPr>
        <w:pStyle w:val="ConsPlusNormal"/>
        <w:ind w:firstLine="540"/>
        <w:jc w:val="both"/>
        <w:rPr>
          <w:b w:val="false"/>
          <w:b w:val="false"/>
        </w:rPr>
      </w:pPr>
      <w:r>
        <w:rPr/>
        <w:t>а) идентификационные сведения об исполнителях работ;</w:t>
      </w:r>
    </w:p>
    <w:p>
      <w:pPr>
        <w:pStyle w:val="ConsPlusNormal"/>
        <w:ind w:firstLine="540"/>
        <w:jc w:val="both"/>
        <w:rPr>
          <w:b w:val="false"/>
          <w:b w:val="false"/>
        </w:rPr>
      </w:pPr>
      <w:r>
        <w:rP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pPr>
        <w:pStyle w:val="ConsPlusNormal"/>
        <w:ind w:firstLine="540"/>
        <w:jc w:val="both"/>
        <w:rPr>
          <w:b w:val="false"/>
          <w:b w:val="false"/>
        </w:rPr>
      </w:pPr>
      <w:r>
        <w:rPr/>
        <w:t>в) идентификационные сведения о застройщике и заказчике;</w:t>
      </w:r>
    </w:p>
    <w:p>
      <w:pPr>
        <w:pStyle w:val="ConsPlusNormal"/>
        <w:ind w:firstLine="540"/>
        <w:jc w:val="both"/>
        <w:rPr>
          <w:b w:val="false"/>
          <w:b w:val="false"/>
        </w:rPr>
      </w:pPr>
      <w:r>
        <w:rPr/>
        <w:t>г) сведения о результате государственной экспертизы (отрицательное или положительное заключение);</w:t>
      </w:r>
    </w:p>
    <w:p>
      <w:pPr>
        <w:pStyle w:val="ConsPlusNormal"/>
        <w:ind w:firstLine="540"/>
        <w:jc w:val="both"/>
        <w:rPr>
          <w:b w:val="false"/>
          <w:b w:val="false"/>
        </w:rPr>
      </w:pPr>
      <w:r>
        <w:rPr/>
        <w:t>д) дата выдачи и реквизиты заключения.</w:t>
      </w:r>
    </w:p>
    <w:p>
      <w:pPr>
        <w:pStyle w:val="ConsPlusNormal"/>
        <w:ind w:firstLine="540"/>
        <w:jc w:val="both"/>
        <w:rPr>
          <w:b w:val="false"/>
          <w:b w:val="false"/>
        </w:rPr>
      </w:pPr>
      <w:r>
        <w:rP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pPr>
        <w:pStyle w:val="ConsPlusNormal"/>
        <w:ind w:firstLine="540"/>
        <w:jc w:val="both"/>
        <w:rPr>
          <w:b w:val="false"/>
          <w:b w:val="false"/>
        </w:rPr>
      </w:pPr>
      <w:r>
        <w:rPr/>
        <w:t>Порядок ведения реестра выданных заключений государственной экспертизы и предоставления сведений, содержащихся в реестре, устанавливается Федеральным агентством по строительству и жилищно-коммунальному хозяйству.</w:t>
      </w:r>
    </w:p>
    <w:p>
      <w:pPr>
        <w:pStyle w:val="ConsPlusNormal"/>
        <w:ind w:firstLine="540"/>
        <w:jc w:val="both"/>
        <w:rPr>
          <w:b w:val="false"/>
          <w:b w:val="false"/>
        </w:rPr>
      </w:pPr>
      <w:r>
        <w:rP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pPr>
        <w:pStyle w:val="ConsPlusNormal"/>
        <w:ind w:firstLine="540"/>
        <w:jc w:val="both"/>
        <w:rPr>
          <w:b w:val="false"/>
          <w:b w:val="false"/>
        </w:rPr>
      </w:pPr>
      <w:r>
        <w:rPr/>
        <w:t>а) заявления о проведении государственной экспертизы (первичной и повторной);</w:t>
      </w:r>
    </w:p>
    <w:p>
      <w:pPr>
        <w:pStyle w:val="ConsPlusNormal"/>
        <w:ind w:firstLine="540"/>
        <w:jc w:val="both"/>
        <w:rPr>
          <w:b w:val="false"/>
          <w:b w:val="false"/>
        </w:rPr>
      </w:pPr>
      <w:r>
        <w:rPr/>
        <w:t>б) копия договора;</w:t>
      </w:r>
    </w:p>
    <w:p>
      <w:pPr>
        <w:pStyle w:val="ConsPlusNormal"/>
        <w:ind w:firstLine="540"/>
        <w:jc w:val="both"/>
        <w:rPr>
          <w:b w:val="false"/>
          <w:b w:val="false"/>
        </w:rPr>
      </w:pPr>
      <w:r>
        <w:rPr/>
        <w:t>в) документы, содержащие выводы, сделанные привлеченными на договорной основе к проведению экспертизы организациями и (или) специалистами;</w:t>
      </w:r>
    </w:p>
    <w:p>
      <w:pPr>
        <w:pStyle w:val="ConsPlusNormal"/>
        <w:ind w:firstLine="540"/>
        <w:jc w:val="both"/>
        <w:rPr>
          <w:b w:val="false"/>
          <w:b w:val="false"/>
        </w:rPr>
      </w:pPr>
      <w:r>
        <w:rPr/>
        <w:t>г) заключения государственной экспертизы (первичные и повторные);</w:t>
      </w:r>
    </w:p>
    <w:p>
      <w:pPr>
        <w:pStyle w:val="ConsPlusNormal"/>
        <w:ind w:firstLine="540"/>
        <w:jc w:val="both"/>
        <w:rPr>
          <w:b w:val="false"/>
          <w:b w:val="false"/>
        </w:rPr>
      </w:pPr>
      <w:r>
        <w:rP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pPr>
        <w:pStyle w:val="ConsPlusNormal"/>
        <w:ind w:firstLine="540"/>
        <w:jc w:val="both"/>
        <w:rPr>
          <w:b w:val="false"/>
          <w:b w:val="false"/>
        </w:rPr>
      </w:pPr>
      <w:r>
        <w:rP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pPr>
        <w:pStyle w:val="ConsPlusNormal"/>
        <w:ind w:firstLine="540"/>
        <w:jc w:val="both"/>
        <w:rPr>
          <w:b w:val="false"/>
          <w:b w:val="false"/>
        </w:rPr>
      </w:pPr>
      <w:r>
        <w:rPr>
          <w:b w:val="false"/>
        </w:rPr>
      </w:r>
    </w:p>
    <w:p>
      <w:pPr>
        <w:pStyle w:val="ConsPlusNormal"/>
        <w:jc w:val="center"/>
        <w:rPr>
          <w:b w:val="false"/>
          <w:b w:val="false"/>
        </w:rPr>
      </w:pPr>
      <w:r>
        <w:rPr/>
        <w:t>VI. Повторное проведение государственной экспертизы</w:t>
      </w:r>
    </w:p>
    <w:p>
      <w:pPr>
        <w:pStyle w:val="ConsPlusNormal"/>
        <w:ind w:firstLine="540"/>
        <w:jc w:val="both"/>
        <w:rPr>
          <w:b w:val="false"/>
          <w:b w:val="false"/>
        </w:rPr>
      </w:pPr>
      <w:r>
        <w:rPr>
          <w:b w:val="false"/>
        </w:rPr>
      </w:r>
    </w:p>
    <w:p>
      <w:pPr>
        <w:pStyle w:val="ConsPlusNormal"/>
        <w:ind w:firstLine="540"/>
        <w:jc w:val="both"/>
        <w:rPr>
          <w:b w:val="false"/>
          <w:b w:val="false"/>
        </w:rPr>
      </w:pPr>
      <w:r>
        <w:rPr/>
        <w:t>44. Проектная документация и (или) результаты инженерных изысканий могут быть направлены повторно (2 и более раза) на государственную экспертизу после устранения недостатков, указанных в отрицательном заключении государственной экспертизы.</w:t>
      </w:r>
    </w:p>
    <w:p>
      <w:pPr>
        <w:pStyle w:val="ConsPlusNormal"/>
        <w:ind w:firstLine="540"/>
        <w:jc w:val="both"/>
        <w:rPr>
          <w:b w:val="false"/>
          <w:b w:val="false"/>
        </w:rPr>
      </w:pPr>
      <w:r>
        <w:rPr/>
        <w:t>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w:t>
      </w:r>
    </w:p>
    <w:p>
      <w:pPr>
        <w:pStyle w:val="ConsPlusNormal"/>
        <w:ind w:firstLine="540"/>
        <w:jc w:val="both"/>
        <w:rPr>
          <w:b w:val="false"/>
          <w:b w:val="false"/>
        </w:rPr>
      </w:pPr>
      <w:r>
        <w:rPr/>
        <w:t>В случае если недостатки, послужившие основанием для отрицательного заключения государственной экспертизы, можно устранить без возврата этих документов и заявитель не настаивает на их возврате,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pPr>
        <w:pStyle w:val="ConsPlusNormal"/>
        <w:ind w:firstLine="540"/>
        <w:jc w:val="both"/>
        <w:rPr>
          <w:b w:val="false"/>
          <w:b w:val="false"/>
        </w:rPr>
      </w:pPr>
      <w:r>
        <w:rP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pPr>
        <w:pStyle w:val="ConsPlusNormal"/>
        <w:ind w:firstLine="540"/>
        <w:jc w:val="both"/>
        <w:rPr>
          <w:b w:val="false"/>
          <w:b w:val="false"/>
        </w:rPr>
      </w:pPr>
      <w:r>
        <w:rP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pPr>
        <w:pStyle w:val="ConsPlusNormal"/>
        <w:ind w:firstLine="540"/>
        <w:jc w:val="both"/>
        <w:rPr>
          <w:b w:val="false"/>
          <w:b w:val="false"/>
        </w:rPr>
      </w:pPr>
      <w:r>
        <w:rPr>
          <w:b w:val="false"/>
        </w:rPr>
      </w:r>
    </w:p>
    <w:p>
      <w:pPr>
        <w:pStyle w:val="ConsPlusNormal"/>
        <w:jc w:val="center"/>
        <w:rPr>
          <w:b w:val="false"/>
          <w:b w:val="false"/>
        </w:rPr>
      </w:pPr>
      <w:r>
        <w:rPr/>
        <w:t>VII. Государственные эксперты</w:t>
      </w:r>
    </w:p>
    <w:p>
      <w:pPr>
        <w:pStyle w:val="ConsPlusNormal"/>
        <w:ind w:firstLine="540"/>
        <w:jc w:val="both"/>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Пункт 46 применяется с 1 января 2008 года (подпункт "а" пункта 2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46. Исключительным правом подготовки заключений государственной экспертизы обладают лица, аттестованные в порядке, установленном Федеральным агентством по строительству и жилищно-коммунальному хозяйству, в качестве государственных экспертов.</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Пункт 47 применяется с 1 января 2008 года (подпункт "а" пункта 2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47. При проведении государственной экспертизы государственный эксперт независим и обязан руководствоваться только требованиями законодательства Российской Федерации. Никто не вправе давать государственному эксперту обязательные для исполнения указания в части выводов относительно соответствия или несоответствия проектной документации требованиям технических регламентов и результатам инженерных изысканий, соответствия или несоответствия инженерных изысканий требованиям технических регламентов.</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Пункт 48 применяется с 1 января 2008 года (подпункт "а" пункта 2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48. Государственный эксперт не вправе участвовать в государственной экспертизе, если результаты экспертизы представляют для него имущественный или иной личный интерес, в том числе если в подготовке проектной документации или выполнении инженерных изысканий участвовал он сам или его близкие родственники (родители, супруг (супруга), дети).</w:t>
      </w:r>
    </w:p>
    <w:p>
      <w:pPr>
        <w:pStyle w:val="ConsPlusNormal"/>
        <w:ind w:firstLine="540"/>
        <w:jc w:val="both"/>
        <w:rPr>
          <w:b w:val="false"/>
          <w:b w:val="false"/>
        </w:rPr>
      </w:pPr>
      <w:r>
        <w:rPr/>
        <w:t>49. Порядок аттестации (переаттестации) государственных экспертов должен регламентировать:</w:t>
      </w:r>
    </w:p>
    <w:p>
      <w:pPr>
        <w:pStyle w:val="ConsPlusNormal"/>
        <w:ind w:firstLine="540"/>
        <w:jc w:val="both"/>
        <w:rPr>
          <w:b w:val="false"/>
          <w:b w:val="false"/>
        </w:rPr>
      </w:pPr>
      <w:r>
        <w:rPr/>
        <w:t>а) квалификационные требования к государственным экспертам в соответствии со сферами их деятельности;</w:t>
      </w:r>
    </w:p>
    <w:p>
      <w:pPr>
        <w:pStyle w:val="ConsPlusNormal"/>
        <w:ind w:firstLine="540"/>
        <w:jc w:val="both"/>
        <w:rPr>
          <w:b w:val="false"/>
          <w:b w:val="false"/>
        </w:rPr>
      </w:pPr>
      <w:r>
        <w:rPr/>
        <w:t>б) порядок подачи документов на аттестацию (переаттестацию), допуска к проверке квалификации, выдачи аттестата государственного эксперта, продления сроков действия аттестата и основания его продления;</w:t>
      </w:r>
    </w:p>
    <w:p>
      <w:pPr>
        <w:pStyle w:val="ConsPlusNormal"/>
        <w:ind w:firstLine="540"/>
        <w:jc w:val="both"/>
        <w:rPr>
          <w:b w:val="false"/>
          <w:b w:val="false"/>
        </w:rPr>
      </w:pPr>
      <w:r>
        <w:rPr/>
        <w:t>в) формы проверки квалификации претендента на получение статуса государственного эксперта или государственного эксперта (устный экзамен, тестирование, собеседование);</w:t>
      </w:r>
    </w:p>
    <w:p>
      <w:pPr>
        <w:pStyle w:val="ConsPlusNormal"/>
        <w:ind w:firstLine="540"/>
        <w:jc w:val="both"/>
        <w:rPr>
          <w:b w:val="false"/>
          <w:b w:val="false"/>
        </w:rPr>
      </w:pPr>
      <w:r>
        <w:rPr/>
        <w:t>г) случаи, когда аттестация (переаттестация) государственных экспертов может проводиться без проверки их квалификации;</w:t>
      </w:r>
    </w:p>
    <w:p>
      <w:pPr>
        <w:pStyle w:val="ConsPlusNormal"/>
        <w:ind w:firstLine="540"/>
        <w:jc w:val="both"/>
        <w:rPr>
          <w:b w:val="false"/>
          <w:b w:val="false"/>
        </w:rPr>
      </w:pPr>
      <w:r>
        <w:rPr/>
        <w:t>д) основания для отказа в допуске к проверке квалификации претендента на получение статуса государственного эксперта;</w:t>
      </w:r>
    </w:p>
    <w:p>
      <w:pPr>
        <w:pStyle w:val="ConsPlusNormal"/>
        <w:ind w:firstLine="540"/>
        <w:jc w:val="both"/>
        <w:rPr>
          <w:b w:val="false"/>
          <w:b w:val="false"/>
        </w:rPr>
      </w:pPr>
      <w:r>
        <w:rPr/>
        <w:t>е) основания и порядок аннулирования аттестата государственного эксперта.</w:t>
      </w:r>
    </w:p>
    <w:p>
      <w:pPr>
        <w:pStyle w:val="ConsPlusNormal"/>
        <w:ind w:firstLine="540"/>
        <w:jc w:val="both"/>
        <w:rPr>
          <w:b w:val="false"/>
          <w:b w:val="false"/>
        </w:rPr>
      </w:pPr>
      <w:r>
        <w:rPr/>
        <w:t>50. Квалификационные требования к государственным экспертам включают в себя:</w:t>
      </w:r>
    </w:p>
    <w:p>
      <w:pPr>
        <w:pStyle w:val="ConsPlusNormal"/>
        <w:ind w:firstLine="540"/>
        <w:jc w:val="both"/>
        <w:rPr>
          <w:b w:val="false"/>
          <w:b w:val="false"/>
        </w:rPr>
      </w:pPr>
      <w:r>
        <w:rPr/>
        <w:t>а) требования к профессиональному образованию;</w:t>
      </w:r>
    </w:p>
    <w:p>
      <w:pPr>
        <w:pStyle w:val="ConsPlusNormal"/>
        <w:ind w:firstLine="540"/>
        <w:jc w:val="both"/>
        <w:rPr>
          <w:b w:val="false"/>
          <w:b w:val="false"/>
        </w:rPr>
      </w:pPr>
      <w:r>
        <w:rPr/>
        <w:t>б) требования к опыту работы в соответствующей сфере деятельности;</w:t>
      </w:r>
    </w:p>
    <w:p>
      <w:pPr>
        <w:pStyle w:val="ConsPlusNormal"/>
        <w:ind w:firstLine="540"/>
        <w:jc w:val="both"/>
        <w:rPr>
          <w:b w:val="false"/>
          <w:b w:val="false"/>
        </w:rPr>
      </w:pPr>
      <w:r>
        <w:rPr/>
        <w:t>в) требования к знанию законодательства Российской Федерации в области градостроительства, технического регулирования, обеспечения безопасности объектов капитального строительства в части, касающейся проектирования, выполнения инженерных изысканий в целях проектирования, строительства и эксплуатации этих объектов.</w:t>
      </w:r>
    </w:p>
    <w:p>
      <w:pPr>
        <w:pStyle w:val="ConsPlusNormal"/>
        <w:ind w:firstLine="540"/>
        <w:jc w:val="both"/>
        <w:rPr>
          <w:b w:val="false"/>
          <w:b w:val="false"/>
        </w:rPr>
      </w:pPr>
      <w:r>
        <w:rPr>
          <w:b w:val="false"/>
        </w:rPr>
      </w:r>
    </w:p>
    <w:p>
      <w:pPr>
        <w:pStyle w:val="ConsPlusNormal"/>
        <w:jc w:val="center"/>
        <w:rPr>
          <w:b w:val="false"/>
          <w:b w:val="false"/>
        </w:rPr>
      </w:pPr>
      <w:r>
        <w:rPr/>
        <w:t>VIII. Размер платы</w:t>
      </w:r>
    </w:p>
    <w:p>
      <w:pPr>
        <w:pStyle w:val="ConsPlusNormal"/>
        <w:jc w:val="center"/>
        <w:rPr>
          <w:b w:val="false"/>
          <w:b w:val="false"/>
        </w:rPr>
      </w:pPr>
      <w:r>
        <w:rPr/>
        <w:t>за проведение государственной экспертизы</w:t>
      </w:r>
    </w:p>
    <w:p>
      <w:pPr>
        <w:pStyle w:val="ConsPlusNormal"/>
        <w:ind w:firstLine="540"/>
        <w:jc w:val="both"/>
        <w:rPr>
          <w:b w:val="false"/>
          <w:b w:val="false"/>
        </w:rPr>
      </w:pPr>
      <w:r>
        <w:rPr>
          <w:b w:val="false"/>
        </w:rPr>
      </w:r>
    </w:p>
    <w:p>
      <w:pPr>
        <w:pStyle w:val="ConsPlusNormal"/>
        <w:ind w:firstLine="540"/>
        <w:jc w:val="both"/>
        <w:rPr>
          <w:b w:val="false"/>
          <w:b w:val="false"/>
        </w:rPr>
      </w:pPr>
      <w:r>
        <w:rP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pPr>
        <w:pStyle w:val="ConsPlusNormal"/>
        <w:ind w:firstLine="540"/>
        <w:jc w:val="both"/>
        <w:rPr>
          <w:b w:val="false"/>
          <w:b w:val="false"/>
        </w:rPr>
      </w:pPr>
      <w:r>
        <w:rPr>
          <w:b w:val="false"/>
        </w:rPr>
      </w:r>
    </w:p>
    <w:p>
      <w:pPr>
        <w:pStyle w:val="ConsPlusNormal"/>
        <w:jc w:val="center"/>
        <w:rPr>
          <w:b w:val="false"/>
          <w:b w:val="false"/>
        </w:rPr>
      </w:pPr>
      <w:r>
        <w:rPr/>
        <w:t>РПиж = БСиж x Ki,</w:t>
      </w:r>
    </w:p>
    <w:p>
      <w:pPr>
        <w:pStyle w:val="ConsPlusNormal"/>
        <w:ind w:firstLine="540"/>
        <w:jc w:val="both"/>
        <w:rPr>
          <w:b w:val="false"/>
          <w:b w:val="false"/>
        </w:rPr>
      </w:pPr>
      <w:r>
        <w:rPr>
          <w:b w:val="false"/>
        </w:rPr>
      </w:r>
    </w:p>
    <w:p>
      <w:pPr>
        <w:pStyle w:val="ConsPlusNormal"/>
        <w:ind w:firstLine="540"/>
        <w:jc w:val="both"/>
        <w:rPr>
          <w:b w:val="false"/>
          <w:b w:val="false"/>
        </w:rPr>
      </w:pPr>
      <w:r>
        <w:rPr/>
        <w:t>где:</w:t>
      </w:r>
    </w:p>
    <w:p>
      <w:pPr>
        <w:pStyle w:val="ConsPlusNormal"/>
        <w:ind w:firstLine="540"/>
        <w:jc w:val="both"/>
        <w:rPr>
          <w:b w:val="false"/>
          <w:b w:val="false"/>
        </w:rPr>
      </w:pPr>
      <w:r>
        <w:rP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pPr>
        <w:pStyle w:val="ConsPlusNormal"/>
        <w:ind w:firstLine="540"/>
        <w:jc w:val="both"/>
        <w:rPr>
          <w:b w:val="false"/>
          <w:b w:val="false"/>
        </w:rPr>
      </w:pPr>
      <w:r>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pPr>
        <w:pStyle w:val="ConsPlusNormal"/>
        <w:ind w:firstLine="540"/>
        <w:jc w:val="both"/>
        <w:rPr>
          <w:b w:val="false"/>
          <w:b w:val="false"/>
        </w:rPr>
      </w:pPr>
      <w:r>
        <w:rP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pPr>
        <w:pStyle w:val="ConsPlusNormal"/>
        <w:ind w:firstLine="540"/>
        <w:jc w:val="both"/>
        <w:rPr>
          <w:b w:val="false"/>
          <w:b w:val="false"/>
        </w:rPr>
      </w:pPr>
      <w:r>
        <w:rPr>
          <w:b w:val="false"/>
        </w:rPr>
      </w:r>
    </w:p>
    <w:p>
      <w:pPr>
        <w:pStyle w:val="ConsPlusNormal"/>
        <w:jc w:val="center"/>
        <w:rPr>
          <w:b w:val="false"/>
          <w:b w:val="false"/>
        </w:rPr>
      </w:pPr>
      <w:r>
        <w:rPr/>
        <w:t>БСиж = Aиж + Bиж x Xж,</w:t>
      </w:r>
    </w:p>
    <w:p>
      <w:pPr>
        <w:pStyle w:val="ConsPlusNormal"/>
        <w:ind w:firstLine="540"/>
        <w:jc w:val="both"/>
        <w:rPr>
          <w:b w:val="false"/>
          <w:b w:val="false"/>
        </w:rPr>
      </w:pPr>
      <w:r>
        <w:rPr>
          <w:b w:val="false"/>
        </w:rPr>
      </w:r>
    </w:p>
    <w:p>
      <w:pPr>
        <w:pStyle w:val="ConsPlusNormal"/>
        <w:ind w:firstLine="540"/>
        <w:jc w:val="both"/>
        <w:rPr>
          <w:b w:val="false"/>
          <w:b w:val="false"/>
        </w:rPr>
      </w:pPr>
      <w:r>
        <w:rPr/>
        <w:t>где:</w:t>
      </w:r>
    </w:p>
    <w:p>
      <w:pPr>
        <w:pStyle w:val="ConsPlusNormal"/>
        <w:ind w:firstLine="540"/>
        <w:jc w:val="both"/>
        <w:rPr>
          <w:b w:val="false"/>
          <w:b w:val="false"/>
        </w:rPr>
      </w:pPr>
      <w:r>
        <w:rPr/>
        <w:t>Aиж - первая постоянная величина, равная 13000 рублей;</w:t>
      </w:r>
    </w:p>
    <w:p>
      <w:pPr>
        <w:pStyle w:val="ConsPlusNormal"/>
        <w:ind w:firstLine="540"/>
        <w:jc w:val="both"/>
        <w:rPr>
          <w:b w:val="false"/>
          <w:b w:val="false"/>
        </w:rPr>
      </w:pPr>
      <w:r>
        <w:rPr/>
        <w:t>Bиж - вторая постоянная величина, равная 5 рублям;</w:t>
      </w:r>
    </w:p>
    <w:p>
      <w:pPr>
        <w:pStyle w:val="ConsPlusNormal"/>
        <w:ind w:firstLine="540"/>
        <w:jc w:val="both"/>
        <w:rPr>
          <w:b w:val="false"/>
          <w:b w:val="false"/>
        </w:rPr>
      </w:pPr>
      <w:r>
        <w:rPr/>
        <w:t>Xж - площадь земли, измеряемая в пределах периметра жилого объекта капитального строительства (в кв. метрах).</w:t>
      </w:r>
    </w:p>
    <w:p>
      <w:pPr>
        <w:pStyle w:val="ConsPlusNormal"/>
        <w:ind w:firstLine="540"/>
        <w:jc w:val="both"/>
        <w:rPr>
          <w:b w:val="false"/>
          <w:b w:val="false"/>
        </w:rPr>
      </w:pPr>
      <w:r>
        <w:rP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pPr>
        <w:pStyle w:val="ConsPlusNormal"/>
        <w:ind w:firstLine="540"/>
        <w:jc w:val="both"/>
        <w:rPr>
          <w:b w:val="false"/>
          <w:b w:val="false"/>
        </w:rPr>
      </w:pPr>
      <w:r>
        <w:rPr>
          <w:b w:val="false"/>
        </w:rPr>
      </w:r>
    </w:p>
    <w:p>
      <w:pPr>
        <w:pStyle w:val="ConsPlusNormal"/>
        <w:jc w:val="center"/>
        <w:rPr>
          <w:b w:val="false"/>
          <w:b w:val="false"/>
        </w:rPr>
      </w:pPr>
      <w:r>
        <w:rPr/>
        <w:t>РПпдж = БСпдж x Ki,</w:t>
      </w:r>
    </w:p>
    <w:p>
      <w:pPr>
        <w:pStyle w:val="ConsPlusNormal"/>
        <w:ind w:firstLine="540"/>
        <w:jc w:val="both"/>
        <w:rPr>
          <w:b w:val="false"/>
          <w:b w:val="false"/>
        </w:rPr>
      </w:pPr>
      <w:r>
        <w:rPr>
          <w:b w:val="false"/>
        </w:rPr>
      </w:r>
    </w:p>
    <w:p>
      <w:pPr>
        <w:pStyle w:val="ConsPlusNormal"/>
        <w:ind w:firstLine="540"/>
        <w:jc w:val="both"/>
        <w:rPr>
          <w:b w:val="false"/>
          <w:b w:val="false"/>
        </w:rPr>
      </w:pPr>
      <w:r>
        <w:rPr/>
        <w:t>где:</w:t>
      </w:r>
    </w:p>
    <w:p>
      <w:pPr>
        <w:pStyle w:val="ConsPlusNormal"/>
        <w:ind w:firstLine="540"/>
        <w:jc w:val="both"/>
        <w:rPr>
          <w:b w:val="false"/>
          <w:b w:val="false"/>
        </w:rPr>
      </w:pPr>
      <w:r>
        <w:rPr/>
        <w:t>БСпдж - базовая стоимость государственной экспертизы проектной документации жилых объектов капитального строительства (в рублях);</w:t>
      </w:r>
    </w:p>
    <w:p>
      <w:pPr>
        <w:pStyle w:val="ConsPlusNormal"/>
        <w:ind w:firstLine="540"/>
        <w:jc w:val="both"/>
        <w:rPr>
          <w:b w:val="false"/>
          <w:b w:val="false"/>
        </w:rPr>
      </w:pPr>
      <w:r>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pPr>
        <w:pStyle w:val="ConsPlusNormal"/>
        <w:ind w:firstLine="540"/>
        <w:jc w:val="both"/>
        <w:rPr>
          <w:b w:val="false"/>
          <w:b w:val="false"/>
        </w:rPr>
      </w:pPr>
      <w:r>
        <w:rP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pPr>
        <w:pStyle w:val="ConsPlusNormal"/>
        <w:ind w:firstLine="540"/>
        <w:jc w:val="both"/>
        <w:rPr>
          <w:b w:val="false"/>
          <w:b w:val="false"/>
        </w:rPr>
      </w:pPr>
      <w:r>
        <w:rPr>
          <w:b w:val="false"/>
        </w:rPr>
      </w:r>
    </w:p>
    <w:p>
      <w:pPr>
        <w:pStyle w:val="ConsPlusNormal"/>
        <w:jc w:val="center"/>
        <w:rPr>
          <w:b w:val="false"/>
          <w:b w:val="false"/>
        </w:rPr>
      </w:pPr>
      <w:r>
        <w:rPr/>
        <w:t>БСпдж = (Aпдж + Bпдж x Xж + Cпдж x Yж) x Kн x Kс,</w:t>
      </w:r>
    </w:p>
    <w:p>
      <w:pPr>
        <w:pStyle w:val="ConsPlusNormal"/>
        <w:ind w:firstLine="540"/>
        <w:jc w:val="both"/>
        <w:rPr>
          <w:b w:val="false"/>
          <w:b w:val="false"/>
        </w:rPr>
      </w:pPr>
      <w:r>
        <w:rPr>
          <w:b w:val="false"/>
        </w:rPr>
      </w:r>
    </w:p>
    <w:p>
      <w:pPr>
        <w:pStyle w:val="ConsPlusNormal"/>
        <w:ind w:firstLine="540"/>
        <w:jc w:val="both"/>
        <w:rPr>
          <w:b w:val="false"/>
          <w:b w:val="false"/>
        </w:rPr>
      </w:pPr>
      <w:r>
        <w:rPr/>
        <w:t>где:</w:t>
      </w:r>
    </w:p>
    <w:p>
      <w:pPr>
        <w:pStyle w:val="ConsPlusNormal"/>
        <w:ind w:firstLine="540"/>
        <w:jc w:val="both"/>
        <w:rPr>
          <w:b w:val="false"/>
          <w:b w:val="false"/>
        </w:rPr>
      </w:pPr>
      <w:r>
        <w:rPr/>
        <w:t>Апдж - первая постоянная величина, равная 100000 рублей;</w:t>
      </w:r>
    </w:p>
    <w:p>
      <w:pPr>
        <w:pStyle w:val="ConsPlusNormal"/>
        <w:ind w:firstLine="540"/>
        <w:jc w:val="both"/>
        <w:rPr>
          <w:b w:val="false"/>
          <w:b w:val="false"/>
        </w:rPr>
      </w:pPr>
      <w:r>
        <w:rPr/>
        <w:t>Впдж - вторая постоянная величина, равная 35 рублям;</w:t>
      </w:r>
    </w:p>
    <w:p>
      <w:pPr>
        <w:pStyle w:val="ConsPlusNormal"/>
        <w:ind w:firstLine="540"/>
        <w:jc w:val="both"/>
        <w:rPr>
          <w:b w:val="false"/>
          <w:b w:val="false"/>
        </w:rPr>
      </w:pPr>
      <w:r>
        <w:rPr/>
        <w:t>Xж - площадь земли, измеряемая в пределах периметра жилого объекта капитального строительства (в кв. метрах);</w:t>
      </w:r>
    </w:p>
    <w:p>
      <w:pPr>
        <w:pStyle w:val="ConsPlusNormal"/>
        <w:ind w:firstLine="540"/>
        <w:jc w:val="both"/>
        <w:rPr>
          <w:b w:val="false"/>
          <w:b w:val="false"/>
        </w:rPr>
      </w:pPr>
      <w:r>
        <w:rPr/>
        <w:t>Cпдж - третья постоянная величина, равная 3,5 рубля;</w:t>
      </w:r>
    </w:p>
    <w:p>
      <w:pPr>
        <w:pStyle w:val="ConsPlusNormal"/>
        <w:ind w:firstLine="540"/>
        <w:jc w:val="both"/>
        <w:rPr>
          <w:b w:val="false"/>
          <w:b w:val="false"/>
        </w:rPr>
      </w:pPr>
      <w:r>
        <w:rP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pPr>
        <w:pStyle w:val="ConsPlusNormal"/>
        <w:ind w:firstLine="540"/>
        <w:jc w:val="both"/>
        <w:rPr>
          <w:b w:val="false"/>
          <w:b w:val="false"/>
        </w:rPr>
      </w:pPr>
      <w:r>
        <w:rP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pPr>
        <w:pStyle w:val="ConsPlusNormal"/>
        <w:ind w:firstLine="540"/>
        <w:jc w:val="both"/>
        <w:rPr>
          <w:b w:val="false"/>
          <w:b w:val="false"/>
        </w:rPr>
      </w:pPr>
      <w:r>
        <w:rPr/>
        <w:t>Kс - коэффициент сложности проектной документации, равный:</w:t>
      </w:r>
    </w:p>
    <w:p>
      <w:pPr>
        <w:pStyle w:val="ConsPlusNormal"/>
        <w:ind w:firstLine="540"/>
        <w:jc w:val="both"/>
        <w:rPr>
          <w:b w:val="false"/>
          <w:b w:val="false"/>
        </w:rPr>
      </w:pPr>
      <w:r>
        <w:rP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pPr>
        <w:pStyle w:val="ConsPlusNormal"/>
        <w:ind w:firstLine="540"/>
        <w:jc w:val="both"/>
        <w:rPr>
          <w:b w:val="false"/>
          <w:b w:val="false"/>
        </w:rPr>
      </w:pPr>
      <w:r>
        <w:rPr/>
        <w:t>1,2 - если земельный участок расположен в зоне сейсмичности 8 баллов;</w:t>
      </w:r>
    </w:p>
    <w:p>
      <w:pPr>
        <w:pStyle w:val="ConsPlusNormal"/>
        <w:ind w:firstLine="540"/>
        <w:jc w:val="both"/>
        <w:rPr>
          <w:b w:val="false"/>
          <w:b w:val="false"/>
        </w:rPr>
      </w:pPr>
      <w:r>
        <w:rPr/>
        <w:t>1,3 - если земельный участок расположен в зоне сейсмичности 9 баллов;</w:t>
      </w:r>
    </w:p>
    <w:p>
      <w:pPr>
        <w:pStyle w:val="ConsPlusNormal"/>
        <w:ind w:firstLine="540"/>
        <w:jc w:val="both"/>
        <w:rPr>
          <w:b w:val="false"/>
          <w:b w:val="false"/>
        </w:rPr>
      </w:pPr>
      <w:r>
        <w:rPr/>
        <w:t>1 - в иных случаях.</w:t>
      </w:r>
    </w:p>
    <w:p>
      <w:pPr>
        <w:pStyle w:val="ConsPlusNormal"/>
        <w:ind w:firstLine="540"/>
        <w:jc w:val="both"/>
        <w:rPr>
          <w:b w:val="false"/>
          <w:b w:val="false"/>
        </w:rPr>
      </w:pPr>
      <w:r>
        <w:rP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pPr>
        <w:pStyle w:val="ConsPlusNormal"/>
        <w:ind w:firstLine="540"/>
        <w:jc w:val="both"/>
        <w:rPr>
          <w:b w:val="false"/>
          <w:b w:val="false"/>
        </w:rPr>
      </w:pPr>
      <w:r>
        <w:rPr>
          <w:b w:val="false"/>
        </w:rPr>
      </w:r>
    </w:p>
    <w:p>
      <w:pPr>
        <w:pStyle w:val="ConsPlusNormal"/>
        <w:jc w:val="center"/>
        <w:rPr>
          <w:b w:val="false"/>
          <w:b w:val="false"/>
        </w:rPr>
      </w:pPr>
      <w:r>
        <w:rPr/>
        <w:t>РПж = (РПиж + РПпдж) x 0,9,</w:t>
      </w:r>
    </w:p>
    <w:p>
      <w:pPr>
        <w:pStyle w:val="ConsPlusNormal"/>
        <w:ind w:firstLine="540"/>
        <w:jc w:val="both"/>
        <w:rPr>
          <w:b w:val="false"/>
          <w:b w:val="false"/>
        </w:rPr>
      </w:pPr>
      <w:r>
        <w:rPr>
          <w:b w:val="false"/>
        </w:rPr>
      </w:r>
    </w:p>
    <w:p>
      <w:pPr>
        <w:pStyle w:val="ConsPlusNormal"/>
        <w:ind w:firstLine="540"/>
        <w:jc w:val="both"/>
        <w:rPr>
          <w:b w:val="false"/>
          <w:b w:val="false"/>
        </w:rPr>
      </w:pPr>
      <w:r>
        <w:rPr/>
        <w:t>где РПиж и РПпдж - размеры платы за проведение государственной экспертизы, рассчитываемые в соответствии с пунктами 51 и 53 настоящего Положения.</w:t>
      </w:r>
    </w:p>
    <w:p>
      <w:pPr>
        <w:pStyle w:val="ConsPlusNormal"/>
        <w:ind w:firstLine="540"/>
        <w:jc w:val="both"/>
        <w:rPr>
          <w:b w:val="false"/>
          <w:b w:val="false"/>
        </w:rPr>
      </w:pPr>
      <w:r>
        <w:rP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pPr>
        <w:pStyle w:val="ConsPlusNormal"/>
        <w:ind w:firstLine="540"/>
        <w:jc w:val="both"/>
        <w:rPr>
          <w:b w:val="false"/>
          <w:b w:val="false"/>
        </w:rPr>
      </w:pPr>
      <w:r>
        <w:rPr>
          <w:b w:val="false"/>
        </w:rPr>
      </w:r>
    </w:p>
    <w:p>
      <w:pPr>
        <w:pStyle w:val="ConsPlusNormal"/>
        <w:jc w:val="center"/>
        <w:rPr>
          <w:b w:val="false"/>
          <w:b w:val="false"/>
        </w:rPr>
      </w:pPr>
      <w:r>
        <w:rPr/>
        <w:t>РПнж = Спд x П x Ki + Сиж x П х Ki,</w:t>
      </w:r>
    </w:p>
    <w:p>
      <w:pPr>
        <w:pStyle w:val="ConsPlusNormal"/>
        <w:jc w:val="center"/>
        <w:rPr>
          <w:b w:val="false"/>
          <w:b w:val="false"/>
        </w:rPr>
      </w:pPr>
      <w:r>
        <w:rPr>
          <w:b w:val="false"/>
        </w:rPr>
      </w:r>
    </w:p>
    <w:p>
      <w:pPr>
        <w:pStyle w:val="ConsPlusNormal"/>
        <w:ind w:firstLine="540"/>
        <w:jc w:val="both"/>
        <w:rPr>
          <w:b w:val="false"/>
          <w:b w:val="false"/>
        </w:rPr>
      </w:pPr>
      <w:r>
        <w:rPr/>
        <w:t>где:</w:t>
      </w:r>
    </w:p>
    <w:p>
      <w:pPr>
        <w:pStyle w:val="ConsPlusNormal"/>
        <w:ind w:firstLine="540"/>
        <w:jc w:val="both"/>
        <w:rPr>
          <w:b w:val="false"/>
          <w:b w:val="false"/>
        </w:rPr>
      </w:pPr>
      <w:r>
        <w:rP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Федеральным агентством по строительству и жилищно-коммунальному хозяйству (в рублях);</w:t>
      </w:r>
    </w:p>
    <w:p>
      <w:pPr>
        <w:pStyle w:val="ConsPlusNormal"/>
        <w:ind w:firstLine="540"/>
        <w:jc w:val="both"/>
        <w:rPr>
          <w:b w:val="false"/>
          <w:b w:val="false"/>
        </w:rPr>
      </w:pPr>
      <w:r>
        <w:rP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Федеральным агентством по строительству и жилищно-коммунальному хозяйству (в рублях);</w:t>
      </w:r>
    </w:p>
    <w:p>
      <w:pPr>
        <w:pStyle w:val="ConsPlusNormal"/>
        <w:ind w:firstLine="540"/>
        <w:jc w:val="both"/>
        <w:rPr>
          <w:b w:val="false"/>
          <w:b w:val="false"/>
        </w:rPr>
      </w:pPr>
      <w:r>
        <w:rPr/>
        <w:t>П - процент суммарной стоимости проектных и (или) изыскательских работ, представленных на государственную экспертизу, согласно приложению;</w:t>
      </w:r>
    </w:p>
    <w:p>
      <w:pPr>
        <w:pStyle w:val="ConsPlusNormal"/>
        <w:ind w:firstLine="540"/>
        <w:jc w:val="both"/>
        <w:rPr>
          <w:b w:val="false"/>
          <w:b w:val="false"/>
        </w:rPr>
      </w:pPr>
      <w:r>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pPr>
        <w:pStyle w:val="ConsPlusNormal"/>
        <w:ind w:firstLine="540"/>
        <w:jc w:val="both"/>
        <w:rPr>
          <w:b w:val="false"/>
          <w:b w:val="false"/>
        </w:rPr>
      </w:pPr>
      <w:r>
        <w:rP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pPr>
        <w:pStyle w:val="ConsPlusNormal"/>
        <w:ind w:firstLine="540"/>
        <w:jc w:val="both"/>
        <w:rPr>
          <w:b w:val="false"/>
          <w:b w:val="false"/>
        </w:rPr>
      </w:pPr>
      <w:r>
        <w:rP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pPr>
        <w:pStyle w:val="ConsPlusNormal"/>
        <w:ind w:firstLine="540"/>
        <w:jc w:val="both"/>
        <w:rPr>
          <w:b w:val="false"/>
          <w:b w:val="false"/>
        </w:rPr>
      </w:pPr>
      <w:r>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pPr>
        <w:pStyle w:val="ConsPlusNormal"/>
        <w:ind w:firstLine="540"/>
        <w:jc w:val="both"/>
        <w:rPr>
          <w:b w:val="false"/>
          <w:b w:val="false"/>
        </w:rPr>
      </w:pPr>
      <w:r>
        <w:rPr>
          <w:b w:val="false"/>
        </w:rPr>
      </w:r>
    </w:p>
    <w:p>
      <w:pPr>
        <w:pStyle w:val="ConsPlusNormal"/>
        <w:jc w:val="center"/>
        <w:rPr>
          <w:b w:val="false"/>
          <w:b w:val="false"/>
        </w:rPr>
      </w:pPr>
      <w:r>
        <w:rPr/>
        <w:t>IX. Порядок взимания платы</w:t>
      </w:r>
    </w:p>
    <w:p>
      <w:pPr>
        <w:pStyle w:val="ConsPlusNormal"/>
        <w:jc w:val="center"/>
        <w:rPr>
          <w:b w:val="false"/>
          <w:b w:val="false"/>
        </w:rPr>
      </w:pPr>
      <w:r>
        <w:rPr/>
        <w:t>за проведение государственной экспертизы</w:t>
      </w:r>
    </w:p>
    <w:p>
      <w:pPr>
        <w:pStyle w:val="ConsPlusNormal"/>
        <w:ind w:firstLine="540"/>
        <w:jc w:val="both"/>
        <w:rPr>
          <w:b w:val="false"/>
          <w:b w:val="false"/>
        </w:rPr>
      </w:pPr>
      <w:r>
        <w:rPr>
          <w:b w:val="false"/>
        </w:rPr>
      </w:r>
    </w:p>
    <w:p>
      <w:pPr>
        <w:pStyle w:val="ConsPlusNormal"/>
        <w:ind w:firstLine="540"/>
        <w:jc w:val="both"/>
        <w:rPr>
          <w:b w:val="false"/>
          <w:b w:val="false"/>
        </w:rPr>
      </w:pPr>
      <w:r>
        <w:rPr/>
        <w:t>59. Государственная экспертиза проектной документации осуществляется за счет средств заявителя.</w:t>
      </w:r>
    </w:p>
    <w:p>
      <w:pPr>
        <w:pStyle w:val="ConsPlusNormal"/>
        <w:ind w:firstLine="540"/>
        <w:jc w:val="both"/>
        <w:rPr>
          <w:b w:val="false"/>
          <w:b w:val="false"/>
        </w:rPr>
      </w:pPr>
      <w:r>
        <w:rPr/>
        <w:t>60. Оплата услуг по проведению государственной экспертизы производится независимо от результата государственной экспертизы.</w:t>
      </w:r>
    </w:p>
    <w:p>
      <w:pPr>
        <w:pStyle w:val="ConsPlusNormal"/>
        <w:ind w:firstLine="540"/>
        <w:jc w:val="both"/>
        <w:rPr>
          <w:b w:val="false"/>
          <w:b w:val="false"/>
        </w:rPr>
      </w:pPr>
      <w:r>
        <w:rPr>
          <w:b w:val="false"/>
        </w:rPr>
      </w:r>
    </w:p>
    <w:p>
      <w:pPr>
        <w:pStyle w:val="ConsPlusNormal"/>
        <w:ind w:firstLine="540"/>
        <w:jc w:val="both"/>
        <w:rPr>
          <w:b w:val="false"/>
          <w:b w:val="false"/>
        </w:rPr>
      </w:pPr>
      <w:r>
        <w:rPr>
          <w:b w:val="false"/>
        </w:rPr>
      </w:r>
    </w:p>
    <w:p>
      <w:pPr>
        <w:pStyle w:val="ConsPlusNormal"/>
        <w:ind w:firstLine="540"/>
        <w:jc w:val="both"/>
        <w:rPr>
          <w:b w:val="false"/>
          <w:b w:val="false"/>
        </w:rPr>
      </w:pPr>
      <w:r>
        <w:rPr>
          <w:b w:val="false"/>
        </w:rPr>
      </w:r>
    </w:p>
    <w:p>
      <w:pPr>
        <w:pStyle w:val="ConsPlusNormal"/>
        <w:ind w:firstLine="540"/>
        <w:jc w:val="both"/>
        <w:rPr>
          <w:b w:val="false"/>
          <w:b w:val="false"/>
        </w:rPr>
      </w:pPr>
      <w:r>
        <w:rPr>
          <w:b w:val="false"/>
        </w:rPr>
      </w:r>
    </w:p>
    <w:p>
      <w:pPr>
        <w:pStyle w:val="ConsPlusNormal"/>
        <w:ind w:firstLine="540"/>
        <w:jc w:val="both"/>
        <w:rPr>
          <w:b w:val="false"/>
          <w:b w:val="false"/>
        </w:rPr>
      </w:pPr>
      <w:r>
        <w:rPr>
          <w:b w:val="false"/>
        </w:rPr>
      </w:r>
    </w:p>
    <w:p>
      <w:pPr>
        <w:pStyle w:val="ConsPlusNormal"/>
        <w:jc w:val="end"/>
        <w:rPr>
          <w:b w:val="false"/>
          <w:b w:val="false"/>
        </w:rPr>
      </w:pPr>
      <w:r>
        <w:rPr/>
        <w:t>Приложение</w:t>
      </w:r>
    </w:p>
    <w:p>
      <w:pPr>
        <w:pStyle w:val="ConsPlusNormal"/>
        <w:jc w:val="end"/>
        <w:rPr>
          <w:b w:val="false"/>
          <w:b w:val="false"/>
        </w:rPr>
      </w:pPr>
      <w:r>
        <w:rPr/>
        <w:t>к Положению</w:t>
      </w:r>
    </w:p>
    <w:p>
      <w:pPr>
        <w:pStyle w:val="ConsPlusNormal"/>
        <w:jc w:val="end"/>
        <w:rPr>
          <w:b w:val="false"/>
          <w:b w:val="false"/>
        </w:rPr>
      </w:pPr>
      <w:r>
        <w:rPr/>
        <w:t>об организации и проведении</w:t>
      </w:r>
    </w:p>
    <w:p>
      <w:pPr>
        <w:pStyle w:val="ConsPlusNormal"/>
        <w:jc w:val="end"/>
        <w:rPr>
          <w:b w:val="false"/>
          <w:b w:val="false"/>
        </w:rPr>
      </w:pPr>
      <w:r>
        <w:rPr/>
        <w:t>государственной экспертизы</w:t>
      </w:r>
    </w:p>
    <w:p>
      <w:pPr>
        <w:pStyle w:val="ConsPlusNormal"/>
        <w:jc w:val="end"/>
        <w:rPr>
          <w:b w:val="false"/>
          <w:b w:val="false"/>
        </w:rPr>
      </w:pPr>
      <w:r>
        <w:rPr/>
        <w:t>проектной документации</w:t>
      </w:r>
    </w:p>
    <w:p>
      <w:pPr>
        <w:pStyle w:val="ConsPlusNormal"/>
        <w:jc w:val="end"/>
        <w:rPr>
          <w:b w:val="false"/>
          <w:b w:val="false"/>
        </w:rPr>
      </w:pPr>
      <w:r>
        <w:rPr/>
        <w:t>и результатов инженерных</w:t>
      </w:r>
    </w:p>
    <w:p>
      <w:pPr>
        <w:pStyle w:val="ConsPlusNormal"/>
        <w:jc w:val="end"/>
        <w:rPr>
          <w:b w:val="false"/>
          <w:b w:val="false"/>
        </w:rPr>
      </w:pPr>
      <w:r>
        <w:rPr/>
        <w:t>изысканий</w:t>
      </w:r>
    </w:p>
    <w:p>
      <w:pPr>
        <w:pStyle w:val="ConsPlusNormal"/>
        <w:ind w:firstLine="540"/>
        <w:jc w:val="both"/>
        <w:rPr>
          <w:b w:val="false"/>
          <w:b w:val="false"/>
        </w:rPr>
      </w:pPr>
      <w:r>
        <w:rPr>
          <w:b w:val="false"/>
        </w:rPr>
      </w:r>
    </w:p>
    <w:p>
      <w:pPr>
        <w:pStyle w:val="ConsPlusNormal"/>
        <w:jc w:val="center"/>
        <w:rPr>
          <w:b w:val="false"/>
          <w:b w:val="false"/>
        </w:rPr>
      </w:pPr>
      <w:r>
        <w:rPr/>
        <w:t>ТАБЛИЦА</w:t>
      </w:r>
    </w:p>
    <w:p>
      <w:pPr>
        <w:pStyle w:val="ConsPlusNormal"/>
        <w:jc w:val="center"/>
        <w:rPr>
          <w:b w:val="false"/>
          <w:b w:val="false"/>
        </w:rPr>
      </w:pPr>
      <w:r>
        <w:rPr/>
        <w:t>ПРОЦЕНТНОГО СООТНОШЕНИЯ, ИСПОЛЬЗУЕМОГО ПРИ РАСЧЕТЕ РАЗМЕРА</w:t>
      </w:r>
    </w:p>
    <w:p>
      <w:pPr>
        <w:pStyle w:val="ConsPlusNormal"/>
        <w:jc w:val="center"/>
        <w:rPr>
          <w:b w:val="false"/>
          <w:b w:val="false"/>
        </w:rPr>
      </w:pPr>
      <w:r>
        <w:rPr/>
        <w:t>ПЛАТЫ ЗА ПРОВЕДЕНИЕ ГОСУДАРСТВЕННОЙ ЭКСПЕРТИЗЫ</w:t>
      </w:r>
    </w:p>
    <w:p>
      <w:pPr>
        <w:pStyle w:val="ConsPlusNormal"/>
        <w:ind w:firstLine="540"/>
        <w:jc w:val="both"/>
        <w:rPr>
          <w:b w:val="false"/>
          <w:b w:val="false"/>
        </w:rPr>
      </w:pPr>
      <w:r>
        <w:rPr>
          <w:b w:val="false"/>
        </w:rPr>
      </w:r>
    </w:p>
    <w:p>
      <w:pPr>
        <w:pStyle w:val="ConsPlusNonformat"/>
        <w:jc w:val="both"/>
        <w:rPr>
          <w:b w:val="false"/>
          <w:b w:val="false"/>
        </w:rPr>
      </w:pPr>
      <w:r>
        <w:rPr/>
        <w:t>───────────────────────────────────┬──────────────────────────────</w:t>
      </w:r>
    </w:p>
    <w:p>
      <w:pPr>
        <w:pStyle w:val="ConsPlusNonformat"/>
        <w:jc w:val="both"/>
        <w:rPr>
          <w:b w:val="false"/>
          <w:b w:val="false"/>
        </w:rPr>
      </w:pPr>
      <w:r>
        <w:rPr/>
        <w:t xml:space="preserve">          </w:t>
      </w:r>
      <w:r>
        <w:rPr/>
        <w:t>Сумма Спд и Сиж          │ Процент от суммы Спд и Сиж</w:t>
      </w:r>
    </w:p>
    <w:p>
      <w:pPr>
        <w:pStyle w:val="ConsPlusNonformat"/>
        <w:jc w:val="both"/>
        <w:rPr>
          <w:b w:val="false"/>
          <w:b w:val="false"/>
        </w:rPr>
      </w:pPr>
      <w:r>
        <w:rPr/>
        <w:t xml:space="preserve">  </w:t>
      </w:r>
      <w:r>
        <w:rPr/>
        <w:t>(млн. рублей, в ценах 2001 года) │             (П)</w:t>
      </w:r>
    </w:p>
    <w:p>
      <w:pPr>
        <w:pStyle w:val="ConsPlusNonformat"/>
        <w:jc w:val="both"/>
        <w:rPr>
          <w:b w:val="false"/>
          <w:b w:val="false"/>
        </w:rPr>
      </w:pPr>
      <w:r>
        <w:rPr/>
        <w:t>───────────────────────────────────┴──────────────────────────────</w:t>
      </w:r>
    </w:p>
    <w:p>
      <w:pPr>
        <w:pStyle w:val="ConsPlusNonformat"/>
        <w:jc w:val="start"/>
        <w:rPr>
          <w:b w:val="false"/>
          <w:b w:val="false"/>
        </w:rPr>
      </w:pPr>
      <w:r>
        <w:rPr/>
        <w:t xml:space="preserve">              </w:t>
      </w:r>
      <w:r>
        <w:rPr/>
        <w:t>0 - 0,15                          33,75</w:t>
      </w:r>
    </w:p>
    <w:p>
      <w:pPr>
        <w:pStyle w:val="ConsPlusNonformat"/>
        <w:jc w:val="start"/>
        <w:rPr>
          <w:b w:val="false"/>
          <w:b w:val="false"/>
        </w:rPr>
      </w:pPr>
      <w:r>
        <w:rPr/>
        <w:t xml:space="preserve">             </w:t>
      </w:r>
      <w:r>
        <w:rPr/>
        <w:t>более 0,15                         29,25</w:t>
      </w:r>
    </w:p>
    <w:p>
      <w:pPr>
        <w:pStyle w:val="ConsPlusNonformat"/>
        <w:jc w:val="start"/>
        <w:rPr>
          <w:b w:val="false"/>
          <w:b w:val="false"/>
        </w:rPr>
      </w:pPr>
      <w:r>
        <w:rPr/>
        <w:t xml:space="preserve">             </w:t>
      </w:r>
      <w:r>
        <w:rPr/>
        <w:t>более 0,25                         27,3</w:t>
      </w:r>
    </w:p>
    <w:p>
      <w:pPr>
        <w:pStyle w:val="ConsPlusNonformat"/>
        <w:jc w:val="start"/>
        <w:rPr>
          <w:b w:val="false"/>
          <w:b w:val="false"/>
        </w:rPr>
      </w:pPr>
      <w:r>
        <w:rPr/>
        <w:t xml:space="preserve">             </w:t>
      </w:r>
      <w:r>
        <w:rPr/>
        <w:t>более 0,5                          20,22</w:t>
      </w:r>
    </w:p>
    <w:p>
      <w:pPr>
        <w:pStyle w:val="ConsPlusNonformat"/>
        <w:jc w:val="start"/>
        <w:rPr>
          <w:b w:val="false"/>
          <w:b w:val="false"/>
        </w:rPr>
      </w:pPr>
      <w:r>
        <w:rPr/>
        <w:t xml:space="preserve">             </w:t>
      </w:r>
      <w:r>
        <w:rPr/>
        <w:t>более 0,75                         16,65</w:t>
      </w:r>
    </w:p>
    <w:p>
      <w:pPr>
        <w:pStyle w:val="ConsPlusNonformat"/>
        <w:jc w:val="start"/>
        <w:rPr>
          <w:b w:val="false"/>
          <w:b w:val="false"/>
        </w:rPr>
      </w:pPr>
      <w:r>
        <w:rPr/>
        <w:t xml:space="preserve">              </w:t>
      </w:r>
      <w:r>
        <w:rPr/>
        <w:t>более 1                           12,69</w:t>
      </w:r>
    </w:p>
    <w:p>
      <w:pPr>
        <w:pStyle w:val="ConsPlusNonformat"/>
        <w:jc w:val="start"/>
        <w:rPr>
          <w:b w:val="false"/>
          <w:b w:val="false"/>
        </w:rPr>
      </w:pPr>
      <w:r>
        <w:rPr/>
        <w:t xml:space="preserve">             </w:t>
      </w:r>
      <w:r>
        <w:rPr/>
        <w:t>более 1,5                          11,88</w:t>
      </w:r>
    </w:p>
    <w:p>
      <w:pPr>
        <w:pStyle w:val="ConsPlusNonformat"/>
        <w:jc w:val="start"/>
        <w:rPr>
          <w:b w:val="false"/>
          <w:b w:val="false"/>
        </w:rPr>
      </w:pPr>
      <w:r>
        <w:rPr/>
        <w:t xml:space="preserve">              </w:t>
      </w:r>
      <w:r>
        <w:rPr/>
        <w:t>более 3                           10,98</w:t>
      </w:r>
    </w:p>
    <w:p>
      <w:pPr>
        <w:pStyle w:val="ConsPlusNonformat"/>
        <w:jc w:val="start"/>
        <w:rPr>
          <w:b w:val="false"/>
          <w:b w:val="false"/>
        </w:rPr>
      </w:pPr>
      <w:r>
        <w:rPr/>
        <w:t xml:space="preserve">              </w:t>
      </w:r>
      <w:r>
        <w:rPr/>
        <w:t>более 4                            8,77</w:t>
      </w:r>
    </w:p>
    <w:p>
      <w:pPr>
        <w:pStyle w:val="ConsPlusNonformat"/>
        <w:jc w:val="start"/>
        <w:rPr>
          <w:b w:val="false"/>
          <w:b w:val="false"/>
        </w:rPr>
      </w:pPr>
      <w:r>
        <w:rPr/>
        <w:t xml:space="preserve">              </w:t>
      </w:r>
      <w:r>
        <w:rPr/>
        <w:t>более 6                            7,07</w:t>
      </w:r>
    </w:p>
    <w:p>
      <w:pPr>
        <w:pStyle w:val="ConsPlusNonformat"/>
        <w:jc w:val="start"/>
        <w:rPr>
          <w:b w:val="false"/>
          <w:b w:val="false"/>
        </w:rPr>
      </w:pPr>
      <w:r>
        <w:rPr/>
        <w:t xml:space="preserve">              </w:t>
      </w:r>
      <w:r>
        <w:rPr/>
        <w:t>более 8                            6,15</w:t>
      </w:r>
    </w:p>
    <w:p>
      <w:pPr>
        <w:pStyle w:val="ConsPlusNonformat"/>
        <w:jc w:val="start"/>
        <w:rPr>
          <w:b w:val="false"/>
          <w:b w:val="false"/>
        </w:rPr>
      </w:pPr>
      <w:r>
        <w:rPr/>
        <w:t xml:space="preserve">              </w:t>
      </w:r>
      <w:r>
        <w:rPr/>
        <w:t>более 12                           4,76</w:t>
      </w:r>
    </w:p>
    <w:p>
      <w:pPr>
        <w:pStyle w:val="ConsPlusNonformat"/>
        <w:jc w:val="start"/>
        <w:rPr>
          <w:b w:val="false"/>
          <w:b w:val="false"/>
        </w:rPr>
      </w:pPr>
      <w:r>
        <w:rPr/>
        <w:t xml:space="preserve">              </w:t>
      </w:r>
      <w:r>
        <w:rPr/>
        <w:t>более 18                           4,13</w:t>
      </w:r>
    </w:p>
    <w:p>
      <w:pPr>
        <w:pStyle w:val="ConsPlusNonformat"/>
        <w:jc w:val="start"/>
        <w:rPr>
          <w:b w:val="false"/>
          <w:b w:val="false"/>
        </w:rPr>
      </w:pPr>
      <w:r>
        <w:rPr/>
        <w:t xml:space="preserve">              </w:t>
      </w:r>
      <w:r>
        <w:rPr/>
        <w:t>более 24                           3,52</w:t>
      </w:r>
    </w:p>
    <w:p>
      <w:pPr>
        <w:pStyle w:val="ConsPlusNonformat"/>
        <w:jc w:val="start"/>
        <w:rPr>
          <w:b w:val="false"/>
          <w:b w:val="false"/>
        </w:rPr>
      </w:pPr>
      <w:r>
        <w:rPr/>
        <w:t xml:space="preserve">              </w:t>
      </w:r>
      <w:r>
        <w:rPr/>
        <w:t>более 30                           3,06</w:t>
      </w:r>
    </w:p>
    <w:p>
      <w:pPr>
        <w:pStyle w:val="ConsPlusNonformat"/>
        <w:jc w:val="start"/>
        <w:rPr>
          <w:b w:val="false"/>
          <w:b w:val="false"/>
        </w:rPr>
      </w:pPr>
      <w:r>
        <w:rPr/>
        <w:t xml:space="preserve">              </w:t>
      </w:r>
      <w:r>
        <w:rPr/>
        <w:t>более 36                           2,62</w:t>
      </w:r>
    </w:p>
    <w:p>
      <w:pPr>
        <w:pStyle w:val="ConsPlusNonformat"/>
        <w:jc w:val="start"/>
        <w:rPr>
          <w:b w:val="false"/>
          <w:b w:val="false"/>
        </w:rPr>
      </w:pPr>
      <w:r>
        <w:rPr/>
        <w:t xml:space="preserve">              </w:t>
      </w:r>
      <w:r>
        <w:rPr/>
        <w:t>более 45                           2,33</w:t>
      </w:r>
    </w:p>
    <w:p>
      <w:pPr>
        <w:pStyle w:val="ConsPlusNonformat"/>
        <w:jc w:val="start"/>
        <w:rPr>
          <w:b w:val="false"/>
          <w:b w:val="false"/>
        </w:rPr>
      </w:pPr>
      <w:r>
        <w:rPr/>
        <w:t xml:space="preserve">             </w:t>
      </w:r>
      <w:r>
        <w:rPr/>
        <w:t>более 52,5                          2,01</w:t>
      </w:r>
    </w:p>
    <w:p>
      <w:pPr>
        <w:pStyle w:val="ConsPlusNonformat"/>
        <w:jc w:val="start"/>
        <w:rPr>
          <w:b w:val="false"/>
          <w:b w:val="false"/>
        </w:rPr>
      </w:pPr>
      <w:r>
        <w:rPr/>
        <w:t xml:space="preserve">              </w:t>
      </w:r>
      <w:r>
        <w:rPr/>
        <w:t>более 60                           1,68</w:t>
      </w:r>
    </w:p>
    <w:p>
      <w:pPr>
        <w:pStyle w:val="ConsPlusNonformat"/>
        <w:jc w:val="start"/>
        <w:rPr>
          <w:b w:val="false"/>
          <w:b w:val="false"/>
        </w:rPr>
      </w:pPr>
      <w:r>
        <w:rPr/>
        <w:t xml:space="preserve">              </w:t>
      </w:r>
      <w:r>
        <w:rPr/>
        <w:t>более 70                           1,56</w:t>
      </w:r>
    </w:p>
    <w:p>
      <w:pPr>
        <w:pStyle w:val="ConsPlusNonformat"/>
        <w:jc w:val="start"/>
        <w:rPr>
          <w:b w:val="false"/>
          <w:b w:val="false"/>
        </w:rPr>
      </w:pPr>
      <w:r>
        <w:rPr/>
        <w:t xml:space="preserve">              </w:t>
      </w:r>
      <w:r>
        <w:rPr/>
        <w:t>более 80                           1,22</w:t>
      </w:r>
    </w:p>
    <w:p>
      <w:pPr>
        <w:pStyle w:val="ConsPlusNonformat"/>
        <w:jc w:val="start"/>
        <w:rPr>
          <w:b w:val="false"/>
          <w:b w:val="false"/>
        </w:rPr>
      </w:pPr>
      <w:r>
        <w:rPr/>
        <w:t xml:space="preserve">             </w:t>
      </w:r>
      <w:r>
        <w:rPr/>
        <w:t>более 100                           1,04</w:t>
      </w:r>
    </w:p>
    <w:p>
      <w:pPr>
        <w:pStyle w:val="ConsPlusNonformat"/>
        <w:jc w:val="start"/>
        <w:rPr>
          <w:b w:val="false"/>
          <w:b w:val="false"/>
        </w:rPr>
      </w:pPr>
      <w:r>
        <w:rPr/>
        <w:t xml:space="preserve">             </w:t>
      </w:r>
      <w:r>
        <w:rPr/>
        <w:t>более 120                           0,9</w:t>
      </w:r>
    </w:p>
    <w:p>
      <w:pPr>
        <w:pStyle w:val="ConsPlusNonformat"/>
        <w:jc w:val="start"/>
        <w:rPr>
          <w:b w:val="false"/>
          <w:b w:val="false"/>
        </w:rPr>
      </w:pPr>
      <w:r>
        <w:rPr/>
        <w:t xml:space="preserve">             </w:t>
      </w:r>
      <w:r>
        <w:rPr/>
        <w:t>более 140                           0,8</w:t>
      </w:r>
    </w:p>
    <w:p>
      <w:pPr>
        <w:pStyle w:val="ConsPlusNonformat"/>
        <w:jc w:val="start"/>
        <w:rPr>
          <w:b w:val="false"/>
          <w:b w:val="false"/>
        </w:rPr>
      </w:pPr>
      <w:r>
        <w:rPr/>
        <w:t xml:space="preserve">             </w:t>
      </w:r>
      <w:r>
        <w:rPr/>
        <w:t>более 160                           0,73</w:t>
      </w:r>
    </w:p>
    <w:p>
      <w:pPr>
        <w:pStyle w:val="ConsPlusNonformat"/>
        <w:jc w:val="start"/>
        <w:rPr>
          <w:b w:val="false"/>
          <w:b w:val="false"/>
        </w:rPr>
      </w:pPr>
      <w:r>
        <w:rPr/>
        <w:t xml:space="preserve">             </w:t>
      </w:r>
      <w:r>
        <w:rPr/>
        <w:t>более 180                           0,66</w:t>
      </w:r>
    </w:p>
    <w:p>
      <w:pPr>
        <w:pStyle w:val="ConsPlusNonformat"/>
        <w:jc w:val="start"/>
        <w:rPr>
          <w:b w:val="false"/>
          <w:b w:val="false"/>
        </w:rPr>
      </w:pPr>
      <w:r>
        <w:rPr/>
        <w:t xml:space="preserve">             </w:t>
      </w:r>
      <w:r>
        <w:rPr/>
        <w:t>более 200                           0,61</w:t>
      </w:r>
    </w:p>
    <w:p>
      <w:pPr>
        <w:pStyle w:val="ConsPlusNonformat"/>
        <w:jc w:val="start"/>
        <w:rPr>
          <w:b w:val="false"/>
          <w:b w:val="false"/>
        </w:rPr>
      </w:pPr>
      <w:r>
        <w:rPr/>
        <w:t xml:space="preserve">             </w:t>
      </w:r>
      <w:r>
        <w:rPr/>
        <w:t>более 220                           0,58</w:t>
      </w:r>
    </w:p>
    <w:p>
      <w:pPr>
        <w:pStyle w:val="ConsPlusNonformat"/>
        <w:jc w:val="start"/>
        <w:rPr>
          <w:b w:val="false"/>
          <w:b w:val="false"/>
        </w:rPr>
      </w:pPr>
      <w:r>
        <w:rPr/>
        <w:t>------------------------------------------------------------------</w:t>
      </w:r>
    </w:p>
    <w:p>
      <w:pPr>
        <w:pStyle w:val="ConsPlusNormal"/>
        <w:ind w:firstLine="540"/>
        <w:jc w:val="both"/>
        <w:rPr>
          <w:b w:val="false"/>
          <w:b w:val="false"/>
        </w:rPr>
      </w:pPr>
      <w:r>
        <w:rPr>
          <w:b w:val="false"/>
        </w:rPr>
      </w:r>
    </w:p>
    <w:p>
      <w:pPr>
        <w:pStyle w:val="ConsPlusNormal"/>
        <w:ind w:firstLine="540"/>
        <w:jc w:val="both"/>
        <w:rPr>
          <w:b w:val="false"/>
          <w:b w:val="false"/>
        </w:rPr>
      </w:pPr>
      <w:r>
        <w:rPr>
          <w:b w:val="false"/>
        </w:rPr>
      </w:r>
    </w:p>
    <w:p>
      <w:pPr>
        <w:pStyle w:val="ConsPlusNonformat"/>
        <w:pBdr>
          <w:top w:val="single" w:sz="6" w:space="0" w:color="000001"/>
        </w:pBdr>
        <w:jc w:val="start"/>
        <w:rPr/>
      </w:pPr>
      <w:r>
        <w:rPr/>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ConsPlusNormal">
    <w:name w:val="ConsPlusNormal"/>
    <w:qFormat/>
    <w:pPr>
      <w:widowControl/>
      <w:bidi w:val="0"/>
      <w:ind w:firstLine="720"/>
      <w:jc w:val="start"/>
    </w:pPr>
    <w:rPr>
      <w:rFonts w:ascii="Arial" w:hAnsi="Arial" w:eastAsia="Arial" w:cs="Courier New"/>
      <w:b w:val="false"/>
      <w:i w:val="false"/>
      <w:color w:val="auto"/>
      <w:sz w:val="20"/>
      <w:szCs w:val="24"/>
      <w:lang w:val="ru-RU" w:eastAsia="zh-CN" w:bidi="hi-IN"/>
    </w:rPr>
  </w:style>
  <w:style w:type="paragraph" w:styleId="ConsPlusNonformat">
    <w:name w:val="ConsPlusNonformat"/>
    <w:qFormat/>
    <w:pPr>
      <w:widowControl w:val="false"/>
    </w:pPr>
    <w:rPr>
      <w:rFonts w:ascii="Courier New" w:hAnsi="Courier New" w:eastAsia="Noto Sans CJK SC Regular" w:cs="FreeSans"/>
      <w:b w:val="false"/>
      <w:i w:val="false"/>
      <w:color w:val="auto"/>
      <w:sz w:val="20"/>
      <w:szCs w:val="24"/>
      <w:lang w:val="ru-RU" w:eastAsia="zh-CN" w:bidi="hi-IN"/>
    </w:rPr>
  </w:style>
  <w:style w:type="paragraph" w:styleId="ConsPlusTitle">
    <w:name w:val="ConsPlusTitle"/>
    <w:qFormat/>
    <w:pPr>
      <w:widowControl w:val="false"/>
    </w:pPr>
    <w:rPr>
      <w:rFonts w:ascii="Arial" w:hAnsi="Arial" w:eastAsia="Noto Sans CJK SC Regular" w:cs="FreeSans"/>
      <w:b/>
      <w:i w:val="false"/>
      <w:color w:val="auto"/>
      <w:sz w:val="20"/>
      <w:szCs w:val="24"/>
      <w:lang w:val="ru-RU" w:eastAsia="zh-CN" w:bidi="hi-IN"/>
    </w:rPr>
  </w:style>
  <w:style w:type="paragraph" w:styleId="ConsPlusCell">
    <w:name w:val="ConsPlusCell"/>
    <w:qFormat/>
    <w:pPr>
      <w:widowControl w:val="false"/>
    </w:pPr>
    <w:rPr>
      <w:rFonts w:ascii="Arial" w:hAnsi="Arial" w:eastAsia="Noto Sans CJK SC Regular" w:cs="FreeSans"/>
      <w:b w:val="false"/>
      <w:i w:val="false"/>
      <w:color w:val="auto"/>
      <w:sz w:val="20"/>
      <w:szCs w:val="24"/>
      <w:lang w:val="ru-RU" w:eastAsia="zh-CN" w:bidi="hi-IN"/>
    </w:rPr>
  </w:style>
  <w:style w:type="paragraph" w:styleId="ConsPlusDocList">
    <w:name w:val="ConsPlusDocList"/>
    <w:qFormat/>
    <w:pPr>
      <w:widowControl w:val="false"/>
    </w:pPr>
    <w:rPr>
      <w:rFonts w:ascii="Courier New" w:hAnsi="Courier New" w:eastAsia="Noto Sans CJK SC Regular" w:cs="FreeSans"/>
      <w:b w:val="false"/>
      <w:i w:val="false"/>
      <w:color w:val="auto"/>
      <w:sz w:val="20"/>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0</Words>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description/>
  <dc:language>ru-RU</dc:language>
  <cp:lastModifiedBy/>
  <cp:revision>1</cp:revision>
  <dc:subject/>
  <dc:title/>
</cp:coreProperties>
</file>