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Постановление Госгортехнадзора РФ от 6 ноября 1998 г. N 64</w:t>
        <w:br/>
        <w:t>"Об утверждении Правил проведения экспертизы промышленной безопасности"</w:t>
        <w:br/>
        <w:t>(с изменениями от 1 августа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Федеральный горный и промышленный надзор России постановляет: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Утвердить "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Правила</w:t>
        </w:r>
      </w:hyperlink>
      <w:r>
        <w:rPr>
          <w:rFonts w:cs="Arial" w:ascii="Arial" w:hAnsi="Arial"/>
          <w:sz w:val="20"/>
          <w:szCs w:val="20"/>
        </w:rPr>
        <w:t xml:space="preserve"> проведения экспертизы промышленной безопасности".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Начальник</w:t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94"/>
        <w:gridCol w:w="5128"/>
      </w:tblGrid>
      <w:tr>
        <w:trPr/>
        <w:tc>
          <w:tcPr>
            <w:tcW w:w="5294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Госгортехнадзора России </w:t>
            </w:r>
          </w:p>
        </w:tc>
        <w:tc>
          <w:tcPr>
            <w:tcW w:w="5128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В.Д.Лозовой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Зарегистрировано в Минюсте РФ 8 декабря 1998 г.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Регистрационный N 1656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bookmarkStart w:id="0" w:name="sub_1000"/>
      <w:bookmarkEnd w:id="0"/>
      <w:r>
        <w:rPr>
          <w:rFonts w:cs="Arial" w:ascii="Arial" w:hAnsi="Arial"/>
          <w:b/>
          <w:bCs/>
          <w:sz w:val="20"/>
          <w:szCs w:val="20"/>
        </w:rPr>
        <w:t>Правила</w:t>
        <w:br/>
        <w:t>проведения экспертизы промышленной безопасности</w:t>
        <w:br/>
        <w:t xml:space="preserve">(утв.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постановлением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 от 6 ноября 1998 г. N 64)</w:t>
        <w:br/>
        <w:t>(с изменениями от 1 августа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0"/>
      <w:bookmarkStart w:id="2" w:name="sub_10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" w:name="sub_309781584"/>
      <w:bookmarkEnd w:id="3"/>
      <w:r>
        <w:rPr>
          <w:rFonts w:cs="Arial" w:ascii="Arial" w:hAnsi="Arial"/>
          <w:i/>
          <w:iCs/>
          <w:sz w:val="20"/>
          <w:szCs w:val="20"/>
        </w:rPr>
        <w:t>В соответствии с Общероссийским строительным каталогом настоящим Правилам присвоен шифр ПБ 03-246-98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" w:name="sub_309781584"/>
      <w:bookmarkStart w:id="5" w:name="sub_309781584"/>
      <w:bookmarkEnd w:id="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О мерах по обеспечению промышленной безопасности опасных производственных объектов на территории Российской Федерации см. постановление Правительства РФ от 28 марта 2001 г. N 241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Положение по проведению экспертизы промышленной безопасности на объектах газоснабжения, утвержденное постановлением Госгортехнадзора РФ от 5 июня 2003 г. N 67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Положение о проведении экспертизы промышленной безопасности опасных металлургических и коксохимических производственных объектов, утвержденное постановлением Госгортехнадзора РФ от 5 июня 2003 г. N 63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Методические указания о порядке продления срока службы технических устройств, зданий и сооружений с истекшим нормативным сроком эксплуатации, в горнорудной промышленности, утвержденные постановлением Госгортехнадзора РФ от 5 июня 2003 г. N 66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Положение о порядке проведения экспертизы промышленной безопасности в химической, нефтехимической и нефтеперерабатывающей промышленности, утвержденное постановлением Госгортехнадзора РФ от 18 марта 2003 г. N 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Положение по проведению экспертизы промышленной безопасности опасных производственных объектов, на которых используются подъемные сооружения, утвержденное постановлением Госгортехнадзора РФ от 4 марта 2003 г. N 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Положение о проведении экспертизы промышленной безопасности опасных производственных объектов по хранению и переработке зерна, утвержденное постановлением Госгортехнадзора РФ от 16 января 2003 г. N 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Положение по проведению экспертизы промышленной безопасности опасных производственных объектов, на которых используются паровые и водогрейные котлы, сосуды, работающие под давлением, трубопроводы пара и горячей воды, утвержденное постановлением Госгортехнадзора РФ от 23 октября 2002 г. N 62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Положение о проведении экспертизы промышленной безопасности в угольной промышленности, утвержденное постановлением Госгортехнадзора РФ от 9 октября 2001 г. N 44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Положение о проведении экспертизы промышленной безопасности на опасных производственных объектах, связанных с транспортированием опасных веществ железнодорожным транспортом, утвержденное постановлением Госгортехнадзора РФ от 21 июня 2002 г. N 34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Положение о порядке продления срока безопасной эксплуатации технических устройств, оборудования и сооружений на опасных производственных объектах, утвержденное постановлением Госгортехнадзора РФ от 9 июля 2002 г. N 43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I.  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II.  Основные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III.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IV.  Порядок проведения экспертизы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V.   Требования к оформлению заключения экспертизы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VI.  Порядок ведения учета  экспертных  организаций и экспертов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1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1. Принципиальная   схема   организации   экспертизы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промышленной безопасности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1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2. Согласованные мероприятия для процесса экспертизы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" w:name="sub_100"/>
      <w:bookmarkEnd w:id="6"/>
      <w:r>
        <w:rPr>
          <w:rFonts w:cs="Arial" w:ascii="Arial" w:hAnsi="Arial"/>
          <w:b/>
          <w:bCs/>
          <w:sz w:val="20"/>
          <w:szCs w:val="20"/>
        </w:rPr>
        <w:t>I.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" w:name="sub_100"/>
      <w:bookmarkStart w:id="8" w:name="sub_100"/>
      <w:bookmarkEnd w:id="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"/>
      <w:bookmarkEnd w:id="9"/>
      <w:r>
        <w:rPr>
          <w:rFonts w:cs="Arial" w:ascii="Arial" w:hAnsi="Arial"/>
          <w:sz w:val="20"/>
          <w:szCs w:val="20"/>
        </w:rPr>
        <w:t>1. Правила проведения экспертизы промышленной безопасности (далее Правила) устанавливают требования к порядку проведения экспертизы промышленной безопасности (далее экспертизы) и оформлению заключения экспертизы.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"/>
      <w:bookmarkStart w:id="11" w:name="sub_1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" w:name="sub_2"/>
      <w:bookmarkStart w:id="13" w:name="sub_309790592"/>
      <w:bookmarkEnd w:id="12"/>
      <w:bookmarkEnd w:id="13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 августа 2002 г. N 48 пункт 2 настоящих Правил изложен в новой редакции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hyperlink w:anchor="sub_2">
        <w:bookmarkStart w:id="14" w:name="sub_2"/>
        <w:bookmarkStart w:id="15" w:name="sub_309790592"/>
        <w:bookmarkEnd w:id="14"/>
        <w:bookmarkEnd w:id="15"/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Правила разработаны в соответствии с: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Федеральным законом "О промышленной безопасности опасных производственных объектов" от 21 июля 1997 года N 116-ФЗ (Собрание законодательства Российской Федерации, 1997, N 30, ст.3588);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Гражданским кодексом Российской Федерации (Собрание законодательства Российской Федерации, 1994, N 32, ст.3301 и 3302);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Положением о Федеральном горном и промышленном надзоре России, утвержденным Постановлением Правительства Российской Федерации от 3 декабря 2001 года N 841 (Собрание законодательства Российской Федерации, N 50, 10.12.2001, ст.4742);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постановлением Правительства Российской Федерации от 17 июля 1998 года N 779 "О федеральном органе исполнительной власти, специально уполномоченном в области промышленной безопасности" (Собрание законодательства Российской Федерации, 1998, N 30, ст.3775);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6" w:name="sub_309792468"/>
      <w:bookmarkEnd w:id="16"/>
      <w:r>
        <w:rPr>
          <w:rFonts w:cs="Arial" w:ascii="Arial" w:hAnsi="Arial"/>
          <w:i/>
          <w:iCs/>
          <w:sz w:val="20"/>
          <w:szCs w:val="20"/>
        </w:rPr>
        <w:t>Постановлением Правительства РФ от 30 июля 2004 г. N 401 постановления Правительства РФ от 17 июля 1998 г. N 779 и от 3 декабря 2001 г. N 841 признаны утратившими силу и специально уполномоченным федеральным органом исполнительной власти в сфере промышленной безопасности является Федеральная служба по экологическому, технологическому и атомному надзору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7" w:name="sub_309792468"/>
      <w:bookmarkStart w:id="18" w:name="sub_309792468"/>
      <w:bookmarkEnd w:id="1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постановлением Правительства Российской Федерации от 28 марта 2001 года N 241 "О мерах по обеспечению промышленной безопасности опасных промышленных объектов на территории Российской Федерации" (Собрание законодательства Российской Федерации, N 15, 09.04.2001, ст.1489);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постановлением Правительства Российской Федерации от 27 декабря 2000 года N 1008 "О порядке проведения государственной экспертизы и утверждения градостроительной, предпроектной и проектной документации" (Собрание законодательства Российской Федерации, N 1 (часть II), 01.01.2001, ст.135);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распоряжением Президента Российской Федерации от 31 декабря 1991 года N 136-рп "Вопросы Государственного комитета по надзору за безопасным ведением работ в промышленности и горному надзору при Президенте Российской Федерации" (Ведомости Съезда народных депутатов РСФСР и Верховного Совета РСФСР, 1992, N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3"/>
      <w:bookmarkEnd w:id="19"/>
      <w:r>
        <w:rPr>
          <w:rFonts w:cs="Arial" w:ascii="Arial" w:hAnsi="Arial"/>
          <w:sz w:val="20"/>
          <w:szCs w:val="20"/>
        </w:rPr>
        <w:t>3. Правила предназначены для организаций, осуществляющих экспертизу промышленной безопасности. Данные правила разработаны с учетом нормативных документов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3"/>
      <w:bookmarkStart w:id="21" w:name="sub_4"/>
      <w:bookmarkEnd w:id="20"/>
      <w:bookmarkEnd w:id="21"/>
      <w:r>
        <w:rPr>
          <w:rFonts w:cs="Arial" w:ascii="Arial" w:hAnsi="Arial"/>
          <w:sz w:val="20"/>
          <w:szCs w:val="20"/>
        </w:rPr>
        <w:t>4. Правила обязательны при проведении экспертизы: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4"/>
      <w:bookmarkEnd w:id="22"/>
      <w:r>
        <w:rPr>
          <w:rFonts w:cs="Arial" w:ascii="Arial" w:hAnsi="Arial"/>
          <w:sz w:val="20"/>
          <w:szCs w:val="20"/>
        </w:rPr>
        <w:t>1) проектной документации на строительство, расширение, реконструкцию, техническое перевооружение, консервацию и ликвидацию опасного производственного объекта;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зданий и сооружений на опасном производственном объекте;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технических устройств, применяемых на опасном производственном объекте;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404"/>
      <w:bookmarkEnd w:id="23"/>
      <w:r>
        <w:rPr>
          <w:rFonts w:cs="Arial" w:ascii="Arial" w:hAnsi="Arial"/>
          <w:sz w:val="20"/>
          <w:szCs w:val="20"/>
        </w:rPr>
        <w:t>4) деклараций промышленной безопасности и иных документов, связанных с эксплуатацией опасного производственного объекта.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404"/>
      <w:bookmarkStart w:id="25" w:name="sub_404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6" w:name="sub_309794420"/>
      <w:bookmarkEnd w:id="26"/>
      <w:r>
        <w:rPr>
          <w:rFonts w:cs="Arial" w:ascii="Arial" w:hAnsi="Arial"/>
          <w:i/>
          <w:iCs/>
          <w:sz w:val="20"/>
          <w:szCs w:val="20"/>
        </w:rPr>
        <w:t>См. Правила экспертизы декларации промышленной безопасности, утвержденные постановлением Госгортехнадзора РФ от 7 сентября 1999 г. N 65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7" w:name="sub_309794420"/>
      <w:bookmarkStart w:id="28" w:name="sub_309794420"/>
      <w:bookmarkEnd w:id="2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9" w:name="sub_200"/>
      <w:bookmarkEnd w:id="29"/>
      <w:r>
        <w:rPr>
          <w:rFonts w:cs="Arial" w:ascii="Arial" w:hAnsi="Arial"/>
          <w:b/>
          <w:bCs/>
          <w:sz w:val="20"/>
          <w:szCs w:val="20"/>
        </w:rPr>
        <w:t>II. Основные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0" w:name="sub_200"/>
      <w:bookmarkStart w:id="31" w:name="sub_200"/>
      <w:bookmarkEnd w:id="3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целях настоящих Правил применяются следующие определения:</w:t>
      </w:r>
    </w:p>
    <w:p>
      <w:pPr>
        <w:pStyle w:val="Normal"/>
        <w:autoSpaceDE w:val="false"/>
        <w:ind w:firstLine="720"/>
        <w:jc w:val="both"/>
        <w:rPr/>
      </w:pPr>
      <w:bookmarkStart w:id="32" w:name="sub_201"/>
      <w:bookmarkEnd w:id="32"/>
      <w:r>
        <w:rPr>
          <w:rFonts w:cs="Arial" w:ascii="Arial" w:hAnsi="Arial"/>
          <w:b/>
          <w:bCs/>
          <w:sz w:val="20"/>
          <w:szCs w:val="20"/>
        </w:rPr>
        <w:t>Экспертиза промышленной безопасности (далее экспертиза)</w:t>
      </w:r>
      <w:r>
        <w:rPr>
          <w:rFonts w:cs="Arial" w:ascii="Arial" w:hAnsi="Arial"/>
          <w:sz w:val="20"/>
          <w:szCs w:val="20"/>
        </w:rPr>
        <w:t xml:space="preserve"> - оценка соответствия объекта экспертизы предъявляемым к нему требованиям промышленной безопасности, результатом которой является заключение.</w:t>
      </w:r>
    </w:p>
    <w:p>
      <w:pPr>
        <w:pStyle w:val="Normal"/>
        <w:autoSpaceDE w:val="false"/>
        <w:ind w:firstLine="720"/>
        <w:jc w:val="both"/>
        <w:rPr/>
      </w:pPr>
      <w:bookmarkStart w:id="33" w:name="sub_201"/>
      <w:bookmarkStart w:id="34" w:name="sub_202"/>
      <w:bookmarkEnd w:id="33"/>
      <w:bookmarkEnd w:id="34"/>
      <w:r>
        <w:rPr>
          <w:rFonts w:cs="Arial" w:ascii="Arial" w:hAnsi="Arial"/>
          <w:b/>
          <w:bCs/>
          <w:sz w:val="20"/>
          <w:szCs w:val="20"/>
        </w:rPr>
        <w:t>Объекты экспертизы</w:t>
      </w:r>
      <w:r>
        <w:rPr>
          <w:rFonts w:cs="Arial" w:ascii="Arial" w:hAnsi="Arial"/>
          <w:sz w:val="20"/>
          <w:szCs w:val="20"/>
        </w:rPr>
        <w:t xml:space="preserve"> - проектная документация, технические устройства, здания и сооружения на опасном производственном объекте, декларации промышленной безопасности и иные документы, связанные с эксплуатацией опасного производственного объекта.</w:t>
      </w:r>
    </w:p>
    <w:p>
      <w:pPr>
        <w:pStyle w:val="Normal"/>
        <w:autoSpaceDE w:val="false"/>
        <w:ind w:firstLine="720"/>
        <w:jc w:val="both"/>
        <w:rPr/>
      </w:pPr>
      <w:bookmarkStart w:id="35" w:name="sub_202"/>
      <w:bookmarkStart w:id="36" w:name="sub_203"/>
      <w:bookmarkEnd w:id="35"/>
      <w:bookmarkEnd w:id="36"/>
      <w:r>
        <w:rPr>
          <w:rFonts w:cs="Arial" w:ascii="Arial" w:hAnsi="Arial"/>
          <w:b/>
          <w:bCs/>
          <w:sz w:val="20"/>
          <w:szCs w:val="20"/>
        </w:rPr>
        <w:t>Система экспертизы промышленной безопасности (далее Система экспертизы)</w:t>
      </w:r>
      <w:r>
        <w:rPr>
          <w:rFonts w:cs="Arial" w:ascii="Arial" w:hAnsi="Arial"/>
          <w:sz w:val="20"/>
          <w:szCs w:val="20"/>
        </w:rPr>
        <w:t xml:space="preserve"> - совокупность участников экспертизы промышленной безопасности, а также норм, правил, методик, условий, критериев и процедур, в рамках которых организуется и осуществляется экспертная деятельность.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203"/>
      <w:bookmarkStart w:id="38" w:name="sub_203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9" w:name="sub_204"/>
      <w:bookmarkStart w:id="40" w:name="sub_309796520"/>
      <w:bookmarkEnd w:id="39"/>
      <w:bookmarkEnd w:id="40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 августа 2002 г. N 48 определение понятия "лицензия" настоящих Правил изложено в формулировке, установленной федеральным законом "О лицензировании отдельных видов деятельности"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hyperlink w:anchor="sub_204">
        <w:bookmarkStart w:id="41" w:name="sub_204"/>
        <w:bookmarkStart w:id="42" w:name="sub_309796520"/>
        <w:bookmarkEnd w:id="41"/>
        <w:bookmarkEnd w:id="42"/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См. текст определения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лицензия</w:t>
      </w:r>
      <w:r>
        <w:rPr>
          <w:rFonts w:cs="Arial" w:ascii="Arial" w:hAnsi="Arial"/>
          <w:sz w:val="20"/>
          <w:szCs w:val="20"/>
        </w:rPr>
        <w:t xml:space="preserve"> -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предпринимателю" (ст.2 Федерального закона N 128-ФЗ от 08.08.01)</w:t>
      </w:r>
    </w:p>
    <w:p>
      <w:pPr>
        <w:pStyle w:val="Normal"/>
        <w:autoSpaceDE w:val="false"/>
        <w:ind w:firstLine="720"/>
        <w:jc w:val="both"/>
        <w:rPr/>
      </w:pPr>
      <w:bookmarkStart w:id="43" w:name="sub_205"/>
      <w:bookmarkEnd w:id="43"/>
      <w:r>
        <w:rPr>
          <w:rFonts w:cs="Arial" w:ascii="Arial" w:hAnsi="Arial"/>
          <w:b/>
          <w:bCs/>
          <w:sz w:val="20"/>
          <w:szCs w:val="20"/>
        </w:rPr>
        <w:t>Экспертная организация</w:t>
      </w:r>
      <w:r>
        <w:rPr>
          <w:rFonts w:cs="Arial" w:ascii="Arial" w:hAnsi="Arial"/>
          <w:sz w:val="20"/>
          <w:szCs w:val="20"/>
        </w:rPr>
        <w:t xml:space="preserve"> - организация, имеющая лицензию Госгортехнадзора России на проведение экспертизы промышленной безопасности в соответствии с действующим законодательством.</w:t>
      </w:r>
    </w:p>
    <w:p>
      <w:pPr>
        <w:pStyle w:val="Normal"/>
        <w:autoSpaceDE w:val="false"/>
        <w:ind w:firstLine="720"/>
        <w:jc w:val="both"/>
        <w:rPr/>
      </w:pPr>
      <w:bookmarkStart w:id="44" w:name="sub_205"/>
      <w:bookmarkStart w:id="45" w:name="sub_206"/>
      <w:bookmarkEnd w:id="44"/>
      <w:bookmarkEnd w:id="45"/>
      <w:r>
        <w:rPr>
          <w:rFonts w:cs="Arial" w:ascii="Arial" w:hAnsi="Arial"/>
          <w:b/>
          <w:bCs/>
          <w:sz w:val="20"/>
          <w:szCs w:val="20"/>
        </w:rPr>
        <w:t>Заключение экспертизы</w:t>
      </w:r>
      <w:r>
        <w:rPr>
          <w:rFonts w:cs="Arial" w:ascii="Arial" w:hAnsi="Arial"/>
          <w:sz w:val="20"/>
          <w:szCs w:val="20"/>
        </w:rPr>
        <w:t xml:space="preserve"> - документ, содержащий обоснованные выводы о соответствии или несоответствии объекта экспертизы требованиям промышленной безопасности.</w:t>
      </w:r>
    </w:p>
    <w:p>
      <w:pPr>
        <w:pStyle w:val="Normal"/>
        <w:autoSpaceDE w:val="false"/>
        <w:ind w:firstLine="720"/>
        <w:jc w:val="both"/>
        <w:rPr/>
      </w:pPr>
      <w:bookmarkStart w:id="46" w:name="sub_206"/>
      <w:bookmarkStart w:id="47" w:name="sub_207"/>
      <w:bookmarkEnd w:id="46"/>
      <w:bookmarkEnd w:id="47"/>
      <w:r>
        <w:rPr>
          <w:rFonts w:cs="Arial" w:ascii="Arial" w:hAnsi="Arial"/>
          <w:b/>
          <w:bCs/>
          <w:sz w:val="20"/>
          <w:szCs w:val="20"/>
        </w:rPr>
        <w:t>Эксперт</w:t>
      </w:r>
      <w:r>
        <w:rPr>
          <w:rFonts w:cs="Arial" w:ascii="Arial" w:hAnsi="Arial"/>
          <w:sz w:val="20"/>
          <w:szCs w:val="20"/>
        </w:rPr>
        <w:t xml:space="preserve"> - специалист, осуществляющий проведение экспертизы промышленной безопасности.</w:t>
      </w:r>
    </w:p>
    <w:p>
      <w:pPr>
        <w:pStyle w:val="Normal"/>
        <w:autoSpaceDE w:val="false"/>
        <w:ind w:firstLine="720"/>
        <w:jc w:val="both"/>
        <w:rPr/>
      </w:pPr>
      <w:bookmarkStart w:id="48" w:name="sub_207"/>
      <w:bookmarkStart w:id="49" w:name="sub_208"/>
      <w:bookmarkEnd w:id="48"/>
      <w:bookmarkEnd w:id="49"/>
      <w:r>
        <w:rPr>
          <w:rFonts w:cs="Arial" w:ascii="Arial" w:hAnsi="Arial"/>
          <w:b/>
          <w:bCs/>
          <w:sz w:val="20"/>
          <w:szCs w:val="20"/>
        </w:rPr>
        <w:t>Заказчик</w:t>
      </w:r>
      <w:r>
        <w:rPr>
          <w:rFonts w:cs="Arial" w:ascii="Arial" w:hAnsi="Arial"/>
          <w:sz w:val="20"/>
          <w:szCs w:val="20"/>
        </w:rPr>
        <w:t xml:space="preserve"> - организация, обратившаяся с заявкой на проведение экспертизы.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208"/>
      <w:bookmarkStart w:id="51" w:name="sub_208"/>
      <w:bookmarkEnd w:id="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2" w:name="sub_300"/>
      <w:bookmarkEnd w:id="52"/>
      <w:r>
        <w:rPr>
          <w:rFonts w:cs="Arial" w:ascii="Arial" w:hAnsi="Arial"/>
          <w:b/>
          <w:bCs/>
          <w:sz w:val="20"/>
          <w:szCs w:val="20"/>
        </w:rPr>
        <w:t>III.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3" w:name="sub_300"/>
      <w:bookmarkStart w:id="54" w:name="sub_300"/>
      <w:bookmarkEnd w:id="5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31"/>
      <w:bookmarkEnd w:id="55"/>
      <w:r>
        <w:rPr>
          <w:rFonts w:cs="Arial" w:ascii="Arial" w:hAnsi="Arial"/>
          <w:sz w:val="20"/>
          <w:szCs w:val="20"/>
        </w:rPr>
        <w:t>3.1. Правила экспертизы определяют требования к порядку проведения экспертизы, оформлению и утверждению заключения экспертизы.</w:t>
      </w:r>
    </w:p>
    <w:p>
      <w:pPr>
        <w:pStyle w:val="Normal"/>
        <w:autoSpaceDE w:val="false"/>
        <w:ind w:firstLine="720"/>
        <w:jc w:val="both"/>
        <w:rPr/>
      </w:pPr>
      <w:bookmarkStart w:id="56" w:name="sub_31"/>
      <w:bookmarkStart w:id="57" w:name="sub_32"/>
      <w:bookmarkEnd w:id="56"/>
      <w:bookmarkEnd w:id="57"/>
      <w:r>
        <w:rPr>
          <w:rFonts w:cs="Arial" w:ascii="Arial" w:hAnsi="Arial"/>
          <w:sz w:val="20"/>
          <w:szCs w:val="20"/>
        </w:rPr>
        <w:t xml:space="preserve">3.2. </w:t>
      </w:r>
      <w:hyperlink w:anchor="sub_201">
        <w:r>
          <w:rPr>
            <w:rStyle w:val="Style15"/>
            <w:rFonts w:cs="Arial" w:ascii="Arial" w:hAnsi="Arial"/>
            <w:sz w:val="20"/>
            <w:szCs w:val="20"/>
            <w:u w:val="single"/>
          </w:rPr>
          <w:t>Экспертизу промышленной безопасности</w:t>
        </w:r>
      </w:hyperlink>
      <w:r>
        <w:rPr>
          <w:rFonts w:cs="Arial" w:ascii="Arial" w:hAnsi="Arial"/>
          <w:sz w:val="20"/>
          <w:szCs w:val="20"/>
        </w:rPr>
        <w:t xml:space="preserve"> проводят организации, имеющие лицензии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2"/>
      <w:bookmarkStart w:id="59" w:name="sub_33"/>
      <w:bookmarkEnd w:id="58"/>
      <w:bookmarkEnd w:id="59"/>
      <w:r>
        <w:rPr>
          <w:rFonts w:cs="Arial" w:ascii="Arial" w:hAnsi="Arial"/>
          <w:sz w:val="20"/>
          <w:szCs w:val="20"/>
        </w:rPr>
        <w:t>3.3. Лицензии на проведение экспертизы промышленной безопасности выдают органы Госгортехнадзора России в соответствии с установленным порядком.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33"/>
      <w:bookmarkEnd w:id="60"/>
      <w:r>
        <w:rPr>
          <w:rFonts w:cs="Arial" w:ascii="Arial" w:hAnsi="Arial"/>
          <w:sz w:val="20"/>
          <w:szCs w:val="20"/>
        </w:rPr>
        <w:t>Контроль за соблюдением экспертными организациями лицензионных требований и условий осуществляется органами Госгортехнадзора России в соответствии с установленным порядком.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1" w:name="sub_309800556"/>
      <w:bookmarkEnd w:id="61"/>
      <w:r>
        <w:rPr>
          <w:rFonts w:cs="Arial" w:ascii="Arial" w:hAnsi="Arial"/>
          <w:i/>
          <w:iCs/>
          <w:sz w:val="20"/>
          <w:szCs w:val="20"/>
        </w:rPr>
        <w:t>См. Положение об организации и осуществлении контроля за соблюдением лицензиатами лицензионных требований и условий по видам деятельности, лицензирование которых отнесено к полномочиям Госгортехнадзора России, утвержденное приказом Госгортехнадзора РФ от 2 июня 2003 г. N 107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2" w:name="sub_309800556"/>
      <w:bookmarkStart w:id="63" w:name="sub_309800556"/>
      <w:bookmarkEnd w:id="6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4" w:name="sub_34"/>
      <w:bookmarkStart w:id="65" w:name="sub_309801204"/>
      <w:bookmarkEnd w:id="64"/>
      <w:bookmarkEnd w:id="65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 августа 2002 г. N 48 в пункт 3.4 настоящих Правил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hyperlink w:anchor="sub_34">
        <w:bookmarkStart w:id="66" w:name="sub_34"/>
        <w:bookmarkStart w:id="67" w:name="sub_309801204"/>
        <w:bookmarkEnd w:id="66"/>
        <w:bookmarkEnd w:id="67"/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3.4. Принципиальная схема организации экспертизы промышленной безопасности представлена в </w:t>
      </w:r>
      <w:hyperlink w:anchor="sub_11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1.</w:t>
        </w:r>
      </w:hyperlink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Наблюдательный совет формируется из представителей Госгортехнадзора России, его территориальных органов и подведомственных ему организаций. Наблюдательный совет осуществляет контроль за деятельностью </w:t>
      </w:r>
      <w:hyperlink w:anchor="sub_203">
        <w:r>
          <w:rPr>
            <w:rStyle w:val="Style15"/>
            <w:rFonts w:cs="Arial" w:ascii="Arial" w:hAnsi="Arial"/>
            <w:sz w:val="20"/>
            <w:szCs w:val="20"/>
            <w:u w:val="single"/>
          </w:rPr>
          <w:t>Системы экспертизы.</w:t>
        </w:r>
      </w:hyperlink>
      <w:r>
        <w:rPr>
          <w:rFonts w:cs="Arial" w:ascii="Arial" w:hAnsi="Arial"/>
          <w:sz w:val="20"/>
          <w:szCs w:val="20"/>
        </w:rPr>
        <w:t xml:space="preserve"> Состав Наблюдательного совета утверждается Госгортехнадзором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Консультативный совет состоит из представителей организаций, заинтересованных в деятельности Системы экспертизы, и имеет совещательную функцию. Состав Консультативного совета утверждается Наблюдательным советом.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Отраслевые комиссии создаются Наблюдательным советом и решают специфические, профессиональные задачи в областях, соответствующих их компетенции.</w:t>
      </w:r>
    </w:p>
    <w:p>
      <w:pPr>
        <w:pStyle w:val="Normal"/>
        <w:autoSpaceDE w:val="false"/>
        <w:ind w:firstLine="720"/>
        <w:jc w:val="both"/>
        <w:rPr/>
      </w:pPr>
      <w:bookmarkStart w:id="68" w:name="sub_344"/>
      <w:bookmarkEnd w:id="68"/>
      <w:r>
        <w:rPr>
          <w:rFonts w:cs="Arial" w:ascii="Arial" w:hAnsi="Arial"/>
          <w:sz w:val="20"/>
          <w:szCs w:val="20"/>
        </w:rPr>
        <w:t xml:space="preserve">Координирующий орган координирует деятельность отраслевых комиссий, а также анализирует и обобщает информацию о деятельности </w:t>
      </w:r>
      <w:hyperlink w:anchor="sub_205">
        <w:r>
          <w:rPr>
            <w:rStyle w:val="Style15"/>
            <w:rFonts w:cs="Arial" w:ascii="Arial" w:hAnsi="Arial"/>
            <w:sz w:val="20"/>
            <w:szCs w:val="20"/>
            <w:u w:val="single"/>
          </w:rPr>
          <w:t>экспертных организаций</w:t>
        </w:r>
      </w:hyperlink>
      <w:r>
        <w:rPr>
          <w:rFonts w:cs="Arial" w:ascii="Arial" w:hAnsi="Arial"/>
          <w:sz w:val="20"/>
          <w:szCs w:val="20"/>
        </w:rPr>
        <w:t>, состояние нормативно-методической базы Системы экспертизы. Функции координирующего органа выполняет Государственное унитарное предприятие "Научно-технический центр по безопасности в промышленности" ("ГУП НТЦ "Промышленная безопасность"), созданный согласно распоряжению Президента Российской Федерации для координации работ и проведения независимой экспертизы (распоряжение Президента Российской Федерации от 31.12.91 N 136-рп).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344"/>
      <w:bookmarkStart w:id="70" w:name="sub_35"/>
      <w:bookmarkEnd w:id="69"/>
      <w:bookmarkEnd w:id="70"/>
      <w:r>
        <w:rPr>
          <w:rFonts w:cs="Arial" w:ascii="Arial" w:hAnsi="Arial"/>
          <w:sz w:val="20"/>
          <w:szCs w:val="20"/>
        </w:rPr>
        <w:t>3.5. Функционирование Системы экспертизы определяется требованиями следующих документов, утверждаемых Наблюдательным советом Системы экспертизы: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35"/>
      <w:bookmarkEnd w:id="71"/>
      <w:r>
        <w:rPr>
          <w:rFonts w:cs="Arial" w:ascii="Arial" w:hAnsi="Arial"/>
          <w:sz w:val="20"/>
          <w:szCs w:val="20"/>
        </w:rPr>
        <w:t>- Положение о Наблюдательном совете;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Положение о Консультативном совете;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Положение об отраслевых комиссиях;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Требования к Координационному органу.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2" w:name="sub_400"/>
      <w:bookmarkEnd w:id="72"/>
      <w:r>
        <w:rPr>
          <w:rFonts w:cs="Arial" w:ascii="Arial" w:hAnsi="Arial"/>
          <w:b/>
          <w:bCs/>
          <w:sz w:val="20"/>
          <w:szCs w:val="20"/>
        </w:rPr>
        <w:t>IV. Порядок проведения экспертизы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3" w:name="sub_400"/>
      <w:bookmarkStart w:id="74" w:name="sub_400"/>
      <w:bookmarkEnd w:id="7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Весь процесс проведения экспертизы должен быть документирован. Процесс проведения экспертизы состоит из следующих этапов: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предварительный этап;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заявка, план-график, договор или другие документы, устанавливающие условия проведения экспертизы;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процесс экспертизы;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выдача заключения экспертизы.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41"/>
      <w:bookmarkEnd w:id="75"/>
      <w:r>
        <w:rPr>
          <w:rFonts w:cs="Arial" w:ascii="Arial" w:hAnsi="Arial"/>
          <w:sz w:val="20"/>
          <w:szCs w:val="20"/>
        </w:rPr>
        <w:t>4.1. Предварительный этап.</w:t>
      </w:r>
    </w:p>
    <w:p>
      <w:pPr>
        <w:pStyle w:val="Normal"/>
        <w:autoSpaceDE w:val="false"/>
        <w:ind w:firstLine="720"/>
        <w:jc w:val="both"/>
        <w:rPr/>
      </w:pPr>
      <w:bookmarkStart w:id="76" w:name="sub_41"/>
      <w:bookmarkStart w:id="77" w:name="sub_411"/>
      <w:bookmarkEnd w:id="76"/>
      <w:bookmarkEnd w:id="77"/>
      <w:r>
        <w:rPr>
          <w:rFonts w:cs="Arial" w:ascii="Arial" w:hAnsi="Arial"/>
          <w:sz w:val="20"/>
          <w:szCs w:val="20"/>
        </w:rPr>
        <w:t xml:space="preserve">4.1.1. При обращении заказчика в экспертную организацию по вопросу проведения </w:t>
      </w:r>
      <w:hyperlink w:anchor="sub_201">
        <w:r>
          <w:rPr>
            <w:rStyle w:val="Style15"/>
            <w:rFonts w:cs="Arial" w:ascii="Arial" w:hAnsi="Arial"/>
            <w:sz w:val="20"/>
            <w:szCs w:val="20"/>
            <w:u w:val="single"/>
          </w:rPr>
          <w:t>экспертизы промышленной безопасности</w:t>
        </w:r>
      </w:hyperlink>
      <w:r>
        <w:rPr>
          <w:rFonts w:cs="Arial" w:ascii="Arial" w:hAnsi="Arial"/>
          <w:sz w:val="20"/>
          <w:szCs w:val="20"/>
        </w:rPr>
        <w:t xml:space="preserve"> экспертная организация проводит предварительный этап переговоров с заказчиком.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411"/>
      <w:bookmarkStart w:id="79" w:name="sub_412"/>
      <w:bookmarkEnd w:id="78"/>
      <w:bookmarkEnd w:id="79"/>
      <w:r>
        <w:rPr>
          <w:rFonts w:cs="Arial" w:ascii="Arial" w:hAnsi="Arial"/>
          <w:sz w:val="20"/>
          <w:szCs w:val="20"/>
        </w:rPr>
        <w:t>4.1.2. Предварительный этап переговоров проводится для информирования заказчика о порядке проведения экспертизы, а также для обсуждения вопросов, касающихся проведения экспертизы, в том числе: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412"/>
      <w:bookmarkEnd w:id="80"/>
      <w:r>
        <w:rPr>
          <w:rFonts w:cs="Arial" w:ascii="Arial" w:hAnsi="Arial"/>
          <w:sz w:val="20"/>
          <w:szCs w:val="20"/>
        </w:rPr>
        <w:t>- содержание и ход экспертизы,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подготовка к проведению экспертизы на месте (в случае необходимости),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составление календарного плана,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413"/>
      <w:bookmarkEnd w:id="81"/>
      <w:r>
        <w:rPr>
          <w:rFonts w:cs="Arial" w:ascii="Arial" w:hAnsi="Arial"/>
          <w:sz w:val="20"/>
          <w:szCs w:val="20"/>
        </w:rPr>
        <w:t>4.1.3. Предварительные переговоры документируются экспертом, ответственным за проведение переговоров.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413"/>
      <w:bookmarkStart w:id="83" w:name="sub_42"/>
      <w:bookmarkEnd w:id="82"/>
      <w:bookmarkEnd w:id="83"/>
      <w:r>
        <w:rPr>
          <w:rFonts w:cs="Arial" w:ascii="Arial" w:hAnsi="Arial"/>
          <w:sz w:val="20"/>
          <w:szCs w:val="20"/>
        </w:rPr>
        <w:t>4.2. Заявка или другие документы, устанавливающие условия проведения экспертизы.</w:t>
      </w:r>
    </w:p>
    <w:p>
      <w:pPr>
        <w:pStyle w:val="Normal"/>
        <w:autoSpaceDE w:val="false"/>
        <w:ind w:firstLine="720"/>
        <w:jc w:val="both"/>
        <w:rPr/>
      </w:pPr>
      <w:bookmarkStart w:id="84" w:name="sub_42"/>
      <w:bookmarkStart w:id="85" w:name="sub_421"/>
      <w:bookmarkEnd w:id="84"/>
      <w:bookmarkEnd w:id="85"/>
      <w:r>
        <w:rPr>
          <w:rFonts w:cs="Arial" w:ascii="Arial" w:hAnsi="Arial"/>
          <w:sz w:val="20"/>
          <w:szCs w:val="20"/>
        </w:rPr>
        <w:t xml:space="preserve">4.2.1. Экспертиза проводится на основании заявки </w:t>
      </w:r>
      <w:hyperlink w:anchor="sub_208">
        <w:r>
          <w:rPr>
            <w:rStyle w:val="Style15"/>
            <w:rFonts w:cs="Arial" w:ascii="Arial" w:hAnsi="Arial"/>
            <w:sz w:val="20"/>
            <w:szCs w:val="20"/>
            <w:u w:val="single"/>
          </w:rPr>
          <w:t>заказчика</w:t>
        </w:r>
      </w:hyperlink>
      <w:r>
        <w:rPr>
          <w:rFonts w:cs="Arial" w:ascii="Arial" w:hAnsi="Arial"/>
          <w:sz w:val="20"/>
          <w:szCs w:val="20"/>
        </w:rPr>
        <w:t xml:space="preserve"> или других документов в соответствии с согласованными экспертной организацией и заказчиком условиями.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421"/>
      <w:bookmarkStart w:id="87" w:name="sub_422"/>
      <w:bookmarkEnd w:id="86"/>
      <w:bookmarkEnd w:id="87"/>
      <w:r>
        <w:rPr>
          <w:rFonts w:cs="Arial" w:ascii="Arial" w:hAnsi="Arial"/>
          <w:sz w:val="20"/>
          <w:szCs w:val="20"/>
        </w:rPr>
        <w:t>4.2.2. Документы на проведение экспертизы составляются после проведения предварительных переговоров.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422"/>
      <w:bookmarkStart w:id="89" w:name="sub_423"/>
      <w:bookmarkEnd w:id="88"/>
      <w:bookmarkEnd w:id="89"/>
      <w:r>
        <w:rPr>
          <w:rFonts w:cs="Arial" w:ascii="Arial" w:hAnsi="Arial"/>
          <w:sz w:val="20"/>
          <w:szCs w:val="20"/>
        </w:rPr>
        <w:t>4.2.3. В документах: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423"/>
      <w:bookmarkEnd w:id="90"/>
      <w:r>
        <w:rPr>
          <w:rFonts w:cs="Arial" w:ascii="Arial" w:hAnsi="Arial"/>
          <w:sz w:val="20"/>
          <w:szCs w:val="20"/>
        </w:rPr>
        <w:t>- определяются договаривающиеся стороны;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определяются </w:t>
      </w:r>
      <w:hyperlink w:anchor="sub_202">
        <w:r>
          <w:rPr>
            <w:rStyle w:val="Style15"/>
            <w:rFonts w:cs="Arial" w:ascii="Arial" w:hAnsi="Arial"/>
            <w:sz w:val="20"/>
            <w:szCs w:val="20"/>
            <w:u w:val="single"/>
          </w:rPr>
          <w:t>объекты экспертизы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приводится перечень информации, необходимой для проведения экспертизы объекта в соответствии с действующей нормативной технической документацией;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подтверждается заказчиком согласие выполнить требования, обязательные для проведения экспертизы, в частности по принятию </w:t>
      </w:r>
      <w:hyperlink w:anchor="sub_207">
        <w:r>
          <w:rPr>
            <w:rStyle w:val="Style15"/>
            <w:rFonts w:cs="Arial" w:ascii="Arial" w:hAnsi="Arial"/>
            <w:sz w:val="20"/>
            <w:szCs w:val="20"/>
            <w:u w:val="single"/>
          </w:rPr>
          <w:t>эксперта</w:t>
        </w:r>
      </w:hyperlink>
      <w:r>
        <w:rPr>
          <w:rFonts w:cs="Arial" w:ascii="Arial" w:hAnsi="Arial"/>
          <w:sz w:val="20"/>
          <w:szCs w:val="20"/>
        </w:rPr>
        <w:t xml:space="preserve"> или группы экспертов (в случае необходимости) и оплате расходов на проведение процесса экспертизы независимо от ее результата;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определяются сроки проведение экспертизы.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424"/>
      <w:bookmarkEnd w:id="91"/>
      <w:r>
        <w:rPr>
          <w:rFonts w:cs="Arial" w:ascii="Arial" w:hAnsi="Arial"/>
          <w:sz w:val="20"/>
          <w:szCs w:val="20"/>
        </w:rPr>
        <w:t>4.2.4. Срок проведения экспертизы определяется сложностью объекта экспертизы, но не должен превышать трех месяцев с момента получения комплекта необходимых материалов и документов в полном объеме в соответствии с действующей нормативной технической документацией, и выполнения всех иных условий проведения экспертизы.</w:t>
      </w:r>
    </w:p>
    <w:p>
      <w:pPr>
        <w:pStyle w:val="Normal"/>
        <w:autoSpaceDE w:val="false"/>
        <w:ind w:firstLine="720"/>
        <w:jc w:val="both"/>
        <w:rPr/>
      </w:pPr>
      <w:bookmarkStart w:id="92" w:name="sub_424"/>
      <w:bookmarkStart w:id="93" w:name="sub_425"/>
      <w:bookmarkEnd w:id="92"/>
      <w:bookmarkEnd w:id="93"/>
      <w:r>
        <w:rPr>
          <w:rFonts w:cs="Arial" w:ascii="Arial" w:hAnsi="Arial"/>
          <w:sz w:val="20"/>
          <w:szCs w:val="20"/>
        </w:rPr>
        <w:t xml:space="preserve">4.2.5. </w:t>
      </w:r>
      <w:hyperlink w:anchor="sub_205">
        <w:r>
          <w:rPr>
            <w:rStyle w:val="Style15"/>
            <w:rFonts w:cs="Arial" w:ascii="Arial" w:hAnsi="Arial"/>
            <w:sz w:val="20"/>
            <w:szCs w:val="20"/>
            <w:u w:val="single"/>
          </w:rPr>
          <w:t>Экспертная организация</w:t>
        </w:r>
      </w:hyperlink>
      <w:r>
        <w:rPr>
          <w:rFonts w:cs="Arial" w:ascii="Arial" w:hAnsi="Arial"/>
          <w:sz w:val="20"/>
          <w:szCs w:val="20"/>
        </w:rPr>
        <w:t xml:space="preserve"> приступает к проведению экспертизы только после получения комплекта необходимых материалов и документов в полном объеме в соответствии с требованиями действующих нормативных технических документов.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425"/>
      <w:bookmarkStart w:id="95" w:name="sub_43"/>
      <w:bookmarkEnd w:id="94"/>
      <w:bookmarkEnd w:id="95"/>
      <w:r>
        <w:rPr>
          <w:rFonts w:cs="Arial" w:ascii="Arial" w:hAnsi="Arial"/>
          <w:sz w:val="20"/>
          <w:szCs w:val="20"/>
        </w:rPr>
        <w:t>4.3. Процесс экспертизы.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43"/>
      <w:bookmarkEnd w:id="96"/>
      <w:r>
        <w:rPr>
          <w:rFonts w:cs="Arial" w:ascii="Arial" w:hAnsi="Arial"/>
          <w:sz w:val="20"/>
          <w:szCs w:val="20"/>
        </w:rPr>
        <w:t>Процесс экспертизы включает: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подбор материалов и документации, необходимой для проведения экспертизы объекта;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назначение экспертов;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проведение экспертизы.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431"/>
      <w:bookmarkEnd w:id="97"/>
      <w:r>
        <w:rPr>
          <w:rFonts w:cs="Arial" w:ascii="Arial" w:hAnsi="Arial"/>
          <w:sz w:val="20"/>
          <w:szCs w:val="20"/>
        </w:rPr>
        <w:t>4.3.1. Материалы и документация, необходимые для проведения экспертизы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431"/>
      <w:bookmarkEnd w:id="98"/>
      <w:r>
        <w:rPr>
          <w:rFonts w:cs="Arial" w:ascii="Arial" w:hAnsi="Arial"/>
          <w:sz w:val="20"/>
          <w:szCs w:val="20"/>
        </w:rPr>
        <w:t>Для проведения экспертизы заказчик должен представить следующие данные: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данные о заказчике и </w:t>
      </w:r>
      <w:hyperlink w:anchor="sub_202">
        <w:r>
          <w:rPr>
            <w:rStyle w:val="Style15"/>
            <w:rFonts w:cs="Arial" w:ascii="Arial" w:hAnsi="Arial"/>
            <w:sz w:val="20"/>
            <w:szCs w:val="20"/>
            <w:u w:val="single"/>
          </w:rPr>
          <w:t>объекте экспертизы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- проектную, конструкторскую, эксплуатационную, ремонтную документацию, декларацию промышленной безопасности опасного производственного объекта, паспорта технических устройств, инструкции, технологические регламенты и другую документацию, имеющую шифры или другую индикацию, необходимую для идентификации (в зависимости от объекта экспертизы);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акты испытаний, сертификаты, в том числе, если необходимо, на комплектующие изделия, прочностные расчеты и т.п. (в случае необходимости);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образцы оборудования (в случае необходимости);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несоответствии представленных материалов и документации установленным требованиям экспертная организация уведомляет заказчика о сроках представления материалов и документации в полном объеме в соответствии с действующей нормативной технической документацией. Срок направления </w:t>
      </w:r>
      <w:hyperlink w:anchor="sub_205">
        <w:r>
          <w:rPr>
            <w:rStyle w:val="Style15"/>
            <w:rFonts w:cs="Arial" w:ascii="Arial" w:hAnsi="Arial"/>
            <w:sz w:val="20"/>
            <w:szCs w:val="20"/>
            <w:u w:val="single"/>
          </w:rPr>
          <w:t>экспертной организацией</w:t>
        </w:r>
      </w:hyperlink>
      <w:r>
        <w:rPr>
          <w:rFonts w:cs="Arial" w:ascii="Arial" w:hAnsi="Arial"/>
          <w:sz w:val="20"/>
          <w:szCs w:val="20"/>
        </w:rPr>
        <w:t xml:space="preserve"> уведомления не должен превышать 7 дней со дня получения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непредставлении в согласованный заказчиком и экспертной организацией срок запрашиваемых материалов и документации экспертиза не проводится, а материалы и документы возвращаются заказчику.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432"/>
      <w:bookmarkEnd w:id="99"/>
      <w:r>
        <w:rPr>
          <w:rFonts w:cs="Arial" w:ascii="Arial" w:hAnsi="Arial"/>
          <w:sz w:val="20"/>
          <w:szCs w:val="20"/>
        </w:rPr>
        <w:t>4.3.2. Назначение экспертов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432"/>
      <w:bookmarkEnd w:id="100"/>
      <w:r>
        <w:rPr>
          <w:rFonts w:cs="Arial" w:ascii="Arial" w:hAnsi="Arial"/>
          <w:sz w:val="20"/>
          <w:szCs w:val="20"/>
        </w:rPr>
        <w:t>Эксперты должны быть назначены официально, полномочия их должны быть определены в порядке, установленном экспертной организацией.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Для проведения экспертизы назначается один или, в случае необходимости, группа квалифицированных </w:t>
      </w:r>
      <w:hyperlink w:anchor="sub_207">
        <w:r>
          <w:rPr>
            <w:rStyle w:val="Style15"/>
            <w:rFonts w:cs="Arial" w:ascii="Arial" w:hAnsi="Arial"/>
            <w:sz w:val="20"/>
            <w:szCs w:val="20"/>
            <w:u w:val="single"/>
          </w:rPr>
          <w:t>экспертов.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проведения экспертизы группой экспертов назначается ведущий эксперт, отвечающий за результаты работы группы экспертов.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433"/>
      <w:bookmarkEnd w:id="101"/>
      <w:r>
        <w:rPr>
          <w:rFonts w:cs="Arial" w:ascii="Arial" w:hAnsi="Arial"/>
          <w:sz w:val="20"/>
          <w:szCs w:val="20"/>
        </w:rPr>
        <w:t>4.3.3. Проведение экспертизы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433"/>
      <w:bookmarkEnd w:id="102"/>
      <w:r>
        <w:rPr>
          <w:rFonts w:cs="Arial" w:ascii="Arial" w:hAnsi="Arial"/>
          <w:sz w:val="20"/>
          <w:szCs w:val="20"/>
        </w:rPr>
        <w:t>Проведение экспертизы заключается в установлении полноты, достоверности и правильности представленной информации, соответствия ее стандартам, нормам и правилам промышленной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отдельных случаях силами экспертной организации могут быть проведены испытания по согласованным с заказчиком методикам и программам.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необходимости экспертная организация может провести экспертизу с выездом на место (к </w:t>
      </w:r>
      <w:hyperlink w:anchor="sub_208">
        <w:r>
          <w:rPr>
            <w:rStyle w:val="Style15"/>
            <w:rFonts w:cs="Arial" w:ascii="Arial" w:hAnsi="Arial"/>
            <w:sz w:val="20"/>
            <w:szCs w:val="20"/>
            <w:u w:val="single"/>
          </w:rPr>
          <w:t>заказчику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Экспертиза на месте состоит из следующих этапов: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вводная часть;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непосредственно экспертиза на месте;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заключительная часть.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4331"/>
      <w:bookmarkEnd w:id="103"/>
      <w:r>
        <w:rPr>
          <w:rFonts w:cs="Arial" w:ascii="Arial" w:hAnsi="Arial"/>
          <w:sz w:val="20"/>
          <w:szCs w:val="20"/>
        </w:rPr>
        <w:t>4.3.3.1. Вводная часть экспертизы на месте.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4331"/>
      <w:bookmarkEnd w:id="104"/>
      <w:r>
        <w:rPr>
          <w:rFonts w:cs="Arial" w:ascii="Arial" w:hAnsi="Arial"/>
          <w:sz w:val="20"/>
          <w:szCs w:val="20"/>
        </w:rPr>
        <w:t>Задачи вводной части: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разъяснить сотрудникам организации - заказчика цель экспертизы и задачи эксперта (группы экспертов);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сообщить, что любые сведения и информация, полученные в ходе экспертизы рассматриваются сотрудниками </w:t>
      </w:r>
      <w:hyperlink w:anchor="sub_205">
        <w:r>
          <w:rPr>
            <w:rStyle w:val="Style15"/>
            <w:rFonts w:cs="Arial" w:ascii="Arial" w:hAnsi="Arial"/>
            <w:sz w:val="20"/>
            <w:szCs w:val="20"/>
            <w:u w:val="single"/>
          </w:rPr>
          <w:t>экспертной организации</w:t>
        </w:r>
      </w:hyperlink>
      <w:r>
        <w:rPr>
          <w:rFonts w:cs="Arial" w:ascii="Arial" w:hAnsi="Arial"/>
          <w:sz w:val="20"/>
          <w:szCs w:val="20"/>
        </w:rPr>
        <w:t xml:space="preserve"> как конфиденциальные с учетом требований законодательства Российской Федерации;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обсудить и определить объем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определить по согласованию с организацией - заказчиком сотрудников организации - заказчика в качестве сопровождающих для экспертов;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разъяснить значение заключительной части;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утвердить совместно с заказчиком календарный план проведения экспертизы на месте.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4332"/>
      <w:bookmarkEnd w:id="105"/>
      <w:r>
        <w:rPr>
          <w:rFonts w:cs="Arial" w:ascii="Arial" w:hAnsi="Arial"/>
          <w:sz w:val="20"/>
          <w:szCs w:val="20"/>
        </w:rPr>
        <w:t>4.3.3.2. Непосредственно экспертиза на месте.</w:t>
      </w:r>
    </w:p>
    <w:p>
      <w:pPr>
        <w:pStyle w:val="Normal"/>
        <w:autoSpaceDE w:val="false"/>
        <w:ind w:firstLine="720"/>
        <w:jc w:val="both"/>
        <w:rPr/>
      </w:pPr>
      <w:bookmarkStart w:id="106" w:name="sub_4332"/>
      <w:bookmarkEnd w:id="106"/>
      <w:r>
        <w:rPr>
          <w:rFonts w:cs="Arial" w:ascii="Arial" w:hAnsi="Arial"/>
          <w:sz w:val="20"/>
          <w:szCs w:val="20"/>
        </w:rPr>
        <w:t xml:space="preserve">При экспертизе на месте </w:t>
      </w:r>
      <w:hyperlink w:anchor="sub_207">
        <w:r>
          <w:rPr>
            <w:rStyle w:val="Style15"/>
            <w:rFonts w:cs="Arial" w:ascii="Arial" w:hAnsi="Arial"/>
            <w:sz w:val="20"/>
            <w:szCs w:val="20"/>
            <w:u w:val="single"/>
          </w:rPr>
          <w:t>эксперты</w:t>
        </w:r>
      </w:hyperlink>
      <w:r>
        <w:rPr>
          <w:rFonts w:cs="Arial" w:ascii="Arial" w:hAnsi="Arial"/>
          <w:sz w:val="20"/>
          <w:szCs w:val="20"/>
        </w:rPr>
        <w:t xml:space="preserve"> наблюдают за нормальным ходом работ на объекте, а также проводят комплексную проверку: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компетентности сотрудников и руководителей;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пригодности помещений и приборного оборудования, а также состояния испытательных средств и приборов с точки зрения их обслуживания;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наличия надежных систем маркировки и идентификации;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наличия соответствующих нормативных технических, методических документов, правил, рабочих инструкций и их исполнение;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соблюдения требований к содержанию и оформлению отчетных документов.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Экспертная группа должна по ее требованию получать в свое распоряжение все необходимые результаты анализов, документы, расчеты, протоколы и отчеты в письменном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4333"/>
      <w:bookmarkEnd w:id="107"/>
      <w:r>
        <w:rPr>
          <w:rFonts w:cs="Arial" w:ascii="Arial" w:hAnsi="Arial"/>
          <w:sz w:val="20"/>
          <w:szCs w:val="20"/>
        </w:rPr>
        <w:t>4.3.3.3. Заключительная часть экспертизы на месте.</w:t>
      </w:r>
    </w:p>
    <w:p>
      <w:pPr>
        <w:pStyle w:val="Normal"/>
        <w:autoSpaceDE w:val="false"/>
        <w:ind w:firstLine="720"/>
        <w:jc w:val="both"/>
        <w:rPr/>
      </w:pPr>
      <w:bookmarkStart w:id="108" w:name="sub_4333"/>
      <w:bookmarkEnd w:id="108"/>
      <w:r>
        <w:rPr>
          <w:rFonts w:cs="Arial" w:ascii="Arial" w:hAnsi="Arial"/>
          <w:sz w:val="20"/>
          <w:szCs w:val="20"/>
        </w:rPr>
        <w:t xml:space="preserve">Каждый </w:t>
      </w:r>
      <w:hyperlink w:anchor="sub_207">
        <w:r>
          <w:rPr>
            <w:rStyle w:val="Style15"/>
            <w:rFonts w:cs="Arial" w:ascii="Arial" w:hAnsi="Arial"/>
            <w:sz w:val="20"/>
            <w:szCs w:val="20"/>
            <w:u w:val="single"/>
          </w:rPr>
          <w:t>эксперт</w:t>
        </w:r>
      </w:hyperlink>
      <w:r>
        <w:rPr>
          <w:rFonts w:cs="Arial" w:ascii="Arial" w:hAnsi="Arial"/>
          <w:sz w:val="20"/>
          <w:szCs w:val="20"/>
        </w:rPr>
        <w:t xml:space="preserve"> дает справку по результатам оценки состояния дел в своей части экспертизы. Ведущий эксперт обобщает результаты и предлагает их для обсуждения с заказчиком. В заключительной части с заказчиком согласовываются мероприятия, необходимые для дальнейшего завершения экспертизы, а также календарный план их реализации. Упомянутые мероприятия документируются в формуляре (форма которого приведена в </w:t>
      </w:r>
      <w:hyperlink w:anchor="sub_12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>) и утверждаются подписями представителя заказчика и экспертов. Экспертиза завершается только после реализации этих мероприятий.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Мероприятия определяются в процессе экспертизы и представляют собой выполнение требований, которые заказчик обязан выполнить за определенный срок, чтобы дать возможность завершить процесс экспертизы.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Условия, подлежащие выполнению - это положения, не препятствующие выдаче </w:t>
      </w:r>
      <w:hyperlink w:anchor="sub_206">
        <w:r>
          <w:rPr>
            <w:rStyle w:val="Style15"/>
            <w:rFonts w:cs="Arial" w:ascii="Arial" w:hAnsi="Arial"/>
            <w:sz w:val="20"/>
            <w:szCs w:val="20"/>
            <w:u w:val="single"/>
          </w:rPr>
          <w:t>заключения экспертизы.</w:t>
        </w:r>
      </w:hyperlink>
      <w:r>
        <w:rPr>
          <w:rFonts w:cs="Arial" w:ascii="Arial" w:hAnsi="Arial"/>
          <w:sz w:val="20"/>
          <w:szCs w:val="20"/>
        </w:rPr>
        <w:t xml:space="preserve"> Они формулируются ведущим экспертом в заключении и дополняются, утверждаются, ограничиваются или отменяются органами, утверждающими экспертное заключение. Проверка выполнения этих условий осуществляется экспертной организацией.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44"/>
      <w:bookmarkEnd w:id="109"/>
      <w:r>
        <w:rPr>
          <w:rFonts w:cs="Arial" w:ascii="Arial" w:hAnsi="Arial"/>
          <w:sz w:val="20"/>
          <w:szCs w:val="20"/>
        </w:rPr>
        <w:t>4.4. Выдача заключения экспертизы.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44"/>
      <w:bookmarkStart w:id="111" w:name="sub_441"/>
      <w:bookmarkEnd w:id="110"/>
      <w:bookmarkEnd w:id="111"/>
      <w:r>
        <w:rPr>
          <w:rFonts w:cs="Arial" w:ascii="Arial" w:hAnsi="Arial"/>
          <w:sz w:val="20"/>
          <w:szCs w:val="20"/>
        </w:rPr>
        <w:t>4.4.1. Подготовка проекта заключения экспертизы.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441"/>
      <w:bookmarkEnd w:id="112"/>
      <w:r>
        <w:rPr>
          <w:rFonts w:cs="Arial" w:ascii="Arial" w:hAnsi="Arial"/>
          <w:sz w:val="20"/>
          <w:szCs w:val="20"/>
        </w:rPr>
        <w:t xml:space="preserve">Результаты проведенных экспертами работ оформляются каждым членом экспертной группы в виде отчета. Экспертная организация хранит отчеты экспертов в своем архиве в течение всего срока действия </w:t>
      </w:r>
      <w:hyperlink w:anchor="sub_204">
        <w:r>
          <w:rPr>
            <w:rStyle w:val="Style15"/>
            <w:rFonts w:cs="Arial" w:ascii="Arial" w:hAnsi="Arial"/>
            <w:sz w:val="20"/>
            <w:szCs w:val="20"/>
            <w:u w:val="single"/>
          </w:rPr>
          <w:t>лицензии.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работы группы экспертов все отчеты обобщаются в проекте заключения экспертизы, составляемом ведущим экспертом по отчетам членов экспертной группы.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Проект </w:t>
      </w:r>
      <w:hyperlink w:anchor="sub_206">
        <w:r>
          <w:rPr>
            <w:rStyle w:val="Style15"/>
            <w:rFonts w:cs="Arial" w:ascii="Arial" w:hAnsi="Arial"/>
            <w:sz w:val="20"/>
            <w:szCs w:val="20"/>
            <w:u w:val="single"/>
          </w:rPr>
          <w:t>заключения экспертизы</w:t>
        </w:r>
      </w:hyperlink>
      <w:r>
        <w:rPr>
          <w:rFonts w:cs="Arial" w:ascii="Arial" w:hAnsi="Arial"/>
          <w:sz w:val="20"/>
          <w:szCs w:val="20"/>
        </w:rPr>
        <w:t xml:space="preserve"> служит основанием для консультаций и принятия решения о выдаче положительного или отрицательного заключения экспертизы.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Заказчику пересылается копия проекта заключения экспертизы. Замечания к проекту заключения экспертизы могут быть направлены заказчиком в экспертную организацию в письменной форме и не позднее, чем через 14 дней после получения проекта.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442"/>
      <w:bookmarkEnd w:id="113"/>
      <w:r>
        <w:rPr>
          <w:rFonts w:cs="Arial" w:ascii="Arial" w:hAnsi="Arial"/>
          <w:sz w:val="20"/>
          <w:szCs w:val="20"/>
        </w:rPr>
        <w:t>4.4.2. Решение о выдаче положительного или отрицательного заключения экспертизы принимается на основании рассмотрения и анализа документов, полученных при экспертизе, проверке состояния объекта или проведения необходимых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442"/>
      <w:bookmarkStart w:id="115" w:name="sub_443"/>
      <w:bookmarkEnd w:id="114"/>
      <w:bookmarkEnd w:id="115"/>
      <w:r>
        <w:rPr>
          <w:rFonts w:cs="Arial" w:ascii="Arial" w:hAnsi="Arial"/>
          <w:sz w:val="20"/>
          <w:szCs w:val="20"/>
        </w:rPr>
        <w:t>4.4.3. При положительном заключении экспертизы в нем перечисляются объекты, на которые распространяется действие заключения экспертизы с условиями или без них.</w:t>
      </w:r>
    </w:p>
    <w:p>
      <w:pPr>
        <w:pStyle w:val="Normal"/>
        <w:autoSpaceDE w:val="false"/>
        <w:ind w:firstLine="720"/>
        <w:jc w:val="both"/>
        <w:rPr/>
      </w:pPr>
      <w:bookmarkStart w:id="116" w:name="sub_443"/>
      <w:bookmarkStart w:id="117" w:name="sub_444"/>
      <w:bookmarkEnd w:id="116"/>
      <w:bookmarkEnd w:id="117"/>
      <w:r>
        <w:rPr>
          <w:rFonts w:cs="Arial" w:ascii="Arial" w:hAnsi="Arial"/>
          <w:sz w:val="20"/>
          <w:szCs w:val="20"/>
        </w:rPr>
        <w:t xml:space="preserve">4.4.4. В случае отрицательного заключения по </w:t>
      </w:r>
      <w:hyperlink w:anchor="sub_202">
        <w:r>
          <w:rPr>
            <w:rStyle w:val="Style15"/>
            <w:rFonts w:cs="Arial" w:ascii="Arial" w:hAnsi="Arial"/>
            <w:sz w:val="20"/>
            <w:szCs w:val="20"/>
            <w:u w:val="single"/>
          </w:rPr>
          <w:t>объекту экспертизы</w:t>
        </w:r>
      </w:hyperlink>
      <w:r>
        <w:rPr>
          <w:rFonts w:cs="Arial" w:ascii="Arial" w:hAnsi="Arial"/>
          <w:sz w:val="20"/>
          <w:szCs w:val="20"/>
        </w:rPr>
        <w:t>, находящемуся в эксплуатации, экспертная организация немедленно ставит в известность Госгортехнадзор России или его территориальный орган для принятия оперативных мер по дальнейшей эксплуатации опасного производственного объекта.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444"/>
      <w:bookmarkStart w:id="119" w:name="sub_445"/>
      <w:bookmarkEnd w:id="118"/>
      <w:bookmarkEnd w:id="119"/>
      <w:r>
        <w:rPr>
          <w:rFonts w:cs="Arial" w:ascii="Arial" w:hAnsi="Arial"/>
          <w:sz w:val="20"/>
          <w:szCs w:val="20"/>
        </w:rPr>
        <w:t>4.4.5. В случае принятия решения о выдаче отрицательного заключения экспертизы заказчику должны быть представлены обоснованные выводы:</w:t>
      </w:r>
    </w:p>
    <w:p>
      <w:pPr>
        <w:pStyle w:val="Normal"/>
        <w:autoSpaceDE w:val="false"/>
        <w:ind w:firstLine="720"/>
        <w:jc w:val="both"/>
        <w:rPr/>
      </w:pPr>
      <w:bookmarkStart w:id="120" w:name="sub_445"/>
      <w:bookmarkEnd w:id="120"/>
      <w:r>
        <w:rPr>
          <w:rFonts w:cs="Arial" w:ascii="Arial" w:hAnsi="Arial"/>
          <w:sz w:val="20"/>
          <w:szCs w:val="20"/>
        </w:rPr>
        <w:t xml:space="preserve">- о необходимости доработки представленных материалов по замечаниям и предложениям, изложенным в итоговом отчете </w:t>
      </w:r>
      <w:hyperlink w:anchor="sub_207">
        <w:r>
          <w:rPr>
            <w:rStyle w:val="Style15"/>
            <w:rFonts w:cs="Arial" w:ascii="Arial" w:hAnsi="Arial"/>
            <w:sz w:val="20"/>
            <w:szCs w:val="20"/>
            <w:u w:val="single"/>
          </w:rPr>
          <w:t>эксперта</w:t>
        </w:r>
      </w:hyperlink>
      <w:r>
        <w:rPr>
          <w:rFonts w:cs="Arial" w:ascii="Arial" w:hAnsi="Arial"/>
          <w:sz w:val="20"/>
          <w:szCs w:val="20"/>
        </w:rPr>
        <w:t xml:space="preserve"> (ведущего эксперта);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 недопустимости эксплуатации объекта экспертизы ввиду необеспеченности соблюдения требований промышленной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446"/>
      <w:bookmarkEnd w:id="121"/>
      <w:r>
        <w:rPr>
          <w:rFonts w:cs="Arial" w:ascii="Arial" w:hAnsi="Arial"/>
          <w:sz w:val="20"/>
          <w:szCs w:val="20"/>
        </w:rPr>
        <w:t xml:space="preserve">4.4.6. В случае принятия решения о выдаче отрицательного заключения экспертизы заказчик вправе представить материалы на повторную экспертизу при условии их переработки с учетом выявленных в ходе экспертизы замечаний. Порядок проведения экспертизы в этом случае соответствует изложенному в </w:t>
      </w:r>
      <w:hyperlink w:anchor="sub_41">
        <w:r>
          <w:rPr>
            <w:rStyle w:val="Style15"/>
            <w:rFonts w:cs="Arial" w:ascii="Arial" w:hAnsi="Arial"/>
            <w:sz w:val="20"/>
            <w:szCs w:val="20"/>
            <w:u w:val="single"/>
          </w:rPr>
          <w:t>п.п.4.1 - 4.4.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446"/>
      <w:bookmarkStart w:id="123" w:name="sub_45"/>
      <w:bookmarkEnd w:id="122"/>
      <w:bookmarkEnd w:id="123"/>
      <w:r>
        <w:rPr>
          <w:rFonts w:cs="Arial" w:ascii="Arial" w:hAnsi="Arial"/>
          <w:sz w:val="20"/>
          <w:szCs w:val="20"/>
        </w:rPr>
        <w:t>4.5. Заключение экспертизы может быть оспорено заказчиком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45"/>
      <w:bookmarkStart w:id="125" w:name="sub_45"/>
      <w:bookmarkEnd w:id="1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6" w:name="sub_46"/>
      <w:bookmarkStart w:id="127" w:name="sub_309817436"/>
      <w:bookmarkEnd w:id="126"/>
      <w:bookmarkEnd w:id="127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 августа 2002 г. N 48 в пункт 4.6 настоящих Правил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hyperlink w:anchor="sub_46">
        <w:bookmarkStart w:id="128" w:name="sub_46"/>
        <w:bookmarkStart w:id="129" w:name="sub_309817436"/>
        <w:bookmarkEnd w:id="128"/>
        <w:bookmarkEnd w:id="129"/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4.6. Требования, которые должны учитываться при </w:t>
      </w:r>
      <w:hyperlink w:anchor="sub_201">
        <w:r>
          <w:rPr>
            <w:rStyle w:val="Style15"/>
            <w:rFonts w:cs="Arial" w:ascii="Arial" w:hAnsi="Arial"/>
            <w:sz w:val="20"/>
            <w:szCs w:val="20"/>
            <w:u w:val="single"/>
          </w:rPr>
          <w:t>экспертизе промышленной безопасности</w:t>
        </w:r>
      </w:hyperlink>
      <w:r>
        <w:rPr>
          <w:rFonts w:cs="Arial" w:ascii="Arial" w:hAnsi="Arial"/>
          <w:sz w:val="20"/>
          <w:szCs w:val="20"/>
        </w:rPr>
        <w:t xml:space="preserve"> различных объектов, устанавливаются Госгортехнадзором России как специально уполномоченным органом в области промышленной безопасности с учетом настоящих Правил, а также Положения о проведении государственной экспертизы и утверждении градостроительной, предпроектной и проектной документации в Российской Федерации, утвержденного постановлением Правительства Российской Федерации от 27.12.2000 г. N 1008.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0" w:name="sub_500"/>
      <w:bookmarkEnd w:id="130"/>
      <w:r>
        <w:rPr>
          <w:rFonts w:cs="Arial" w:ascii="Arial" w:hAnsi="Arial"/>
          <w:b/>
          <w:bCs/>
          <w:sz w:val="20"/>
          <w:szCs w:val="20"/>
        </w:rPr>
        <w:t>V. Требования к оформлению заключения экспертизы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1" w:name="sub_500"/>
      <w:bookmarkStart w:id="132" w:name="sub_500"/>
      <w:bookmarkEnd w:id="13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51"/>
      <w:bookmarkEnd w:id="133"/>
      <w:r>
        <w:rPr>
          <w:rFonts w:cs="Arial" w:ascii="Arial" w:hAnsi="Arial"/>
          <w:sz w:val="20"/>
          <w:szCs w:val="20"/>
        </w:rPr>
        <w:t>5.1. Заключение экспертизы должно содержать: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51"/>
      <w:bookmarkEnd w:id="134"/>
      <w:r>
        <w:rPr>
          <w:rFonts w:cs="Arial" w:ascii="Arial" w:hAnsi="Arial"/>
          <w:sz w:val="20"/>
          <w:szCs w:val="20"/>
        </w:rPr>
        <w:t>- наименование заключения экспертизы;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вводную часть, включающую основание для проведения экспертизы, сведения об экспертной организации, сведения об экспертах и наличии лицензии на право проведения экспертизы промышленной безопасности;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перечень </w:t>
      </w:r>
      <w:hyperlink w:anchor="sub_202">
        <w:r>
          <w:rPr>
            <w:rStyle w:val="Style15"/>
            <w:rFonts w:cs="Arial" w:ascii="Arial" w:hAnsi="Arial"/>
            <w:sz w:val="20"/>
            <w:szCs w:val="20"/>
            <w:u w:val="single"/>
          </w:rPr>
          <w:t>объектов экспертизы</w:t>
        </w:r>
      </w:hyperlink>
      <w:r>
        <w:rPr>
          <w:rFonts w:cs="Arial" w:ascii="Arial" w:hAnsi="Arial"/>
          <w:sz w:val="20"/>
          <w:szCs w:val="20"/>
        </w:rPr>
        <w:t>, на которые распространяется действие заключения экспертизы;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данные о заказчике;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цель экспертизы;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сведения о рассмотренных в процессе экспертизы документах (проектных, конструкторских, эксплуатационных, ремонтных, декларации промышленной безопасности), оборудовании и др., с указанием объема материалов, имеющих шифр, номер, марку или другую индикацию, необходимую для идентификации (в зависимости от объекта экспертизы);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краткую характеристику и назначение объекта экспертизы;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результаты проведения экспертизы;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заключительную часть с обоснованными выводами, а также рекомендациями по техническим решениям и проведению компенсирующих мероприятий;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приложения, содержащие перечень использованной при экспертизе нормативной технической и методической документации, актов испытаний (при проведении их силами </w:t>
      </w:r>
      <w:hyperlink w:anchor="sub_205">
        <w:r>
          <w:rPr>
            <w:rStyle w:val="Style15"/>
            <w:rFonts w:cs="Arial" w:ascii="Arial" w:hAnsi="Arial"/>
            <w:sz w:val="20"/>
            <w:szCs w:val="20"/>
            <w:u w:val="single"/>
          </w:rPr>
          <w:t>экспертной организации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52"/>
      <w:bookmarkEnd w:id="135"/>
      <w:r>
        <w:rPr>
          <w:rFonts w:cs="Arial" w:ascii="Arial" w:hAnsi="Arial"/>
          <w:sz w:val="20"/>
          <w:szCs w:val="20"/>
        </w:rPr>
        <w:t>5.2. Заключение экспертизы подписывается руководителем экспертной организации, заверяется печатью экспертной организации, прошивается с указанием количества сшитых страниц и передается заказчику.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52"/>
      <w:bookmarkStart w:id="137" w:name="sub_53"/>
      <w:bookmarkEnd w:id="136"/>
      <w:bookmarkEnd w:id="137"/>
      <w:r>
        <w:rPr>
          <w:rFonts w:cs="Arial" w:ascii="Arial" w:hAnsi="Arial"/>
          <w:sz w:val="20"/>
          <w:szCs w:val="20"/>
        </w:rPr>
        <w:t>5.3. Заказчик передает заключение экспертизы в центральный аппарат или территориальные органы Госгортехнадзора России для рассмотрения и утверждения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53"/>
      <w:bookmarkStart w:id="139" w:name="sub_54"/>
      <w:bookmarkEnd w:id="138"/>
      <w:bookmarkEnd w:id="139"/>
      <w:r>
        <w:rPr>
          <w:rFonts w:cs="Arial" w:ascii="Arial" w:hAnsi="Arial"/>
          <w:sz w:val="20"/>
          <w:szCs w:val="20"/>
        </w:rPr>
        <w:t>5.4. Требования к утверждению заключения экспертизы устанавливаются Госгортехнадзором России как специально уполномоченным органом в области промышленной безопасности с учетом настоящих Правил.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0" w:name="sub_54"/>
      <w:bookmarkStart w:id="141" w:name="sub_54"/>
      <w:bookmarkEnd w:id="14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2" w:name="sub_309820976"/>
      <w:bookmarkEnd w:id="142"/>
      <w:r>
        <w:rPr>
          <w:rFonts w:cs="Arial" w:ascii="Arial" w:hAnsi="Arial"/>
          <w:i/>
          <w:iCs/>
          <w:sz w:val="20"/>
          <w:szCs w:val="20"/>
        </w:rPr>
        <w:t>См. Положение о порядке утверждения заключений экспертизы промышленной безопасности РД-03-298-99, утвержденное постановлением Госгортехнадзора РФ от 14 июля 1999 г. N 51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3" w:name="sub_309820976"/>
      <w:bookmarkStart w:id="144" w:name="sub_309820976"/>
      <w:bookmarkEnd w:id="14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45" w:name="sub_600"/>
      <w:bookmarkEnd w:id="145"/>
      <w:r>
        <w:rPr>
          <w:rFonts w:cs="Arial" w:ascii="Arial" w:hAnsi="Arial"/>
          <w:b/>
          <w:bCs/>
          <w:sz w:val="20"/>
          <w:szCs w:val="20"/>
        </w:rPr>
        <w:t>VI. Порядок ведения учета экспертных организаций и экспертов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46" w:name="sub_600"/>
      <w:bookmarkStart w:id="147" w:name="sub_600"/>
      <w:bookmarkEnd w:id="14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61"/>
      <w:bookmarkEnd w:id="148"/>
      <w:r>
        <w:rPr>
          <w:rFonts w:cs="Arial" w:ascii="Arial" w:hAnsi="Arial"/>
          <w:sz w:val="20"/>
          <w:szCs w:val="20"/>
        </w:rPr>
        <w:t xml:space="preserve">6.1. Учет ведется с целью накопления и анализа официальной информации по </w:t>
      </w:r>
      <w:hyperlink w:anchor="sub_201">
        <w:r>
          <w:rPr>
            <w:rStyle w:val="Style15"/>
            <w:rFonts w:cs="Arial" w:ascii="Arial" w:hAnsi="Arial"/>
            <w:sz w:val="20"/>
            <w:szCs w:val="20"/>
            <w:u w:val="single"/>
          </w:rPr>
          <w:t>экспертизе промышленной безопасности.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61"/>
      <w:bookmarkStart w:id="150" w:name="sub_62"/>
      <w:bookmarkEnd w:id="149"/>
      <w:bookmarkEnd w:id="150"/>
      <w:r>
        <w:rPr>
          <w:rFonts w:cs="Arial" w:ascii="Arial" w:hAnsi="Arial"/>
          <w:sz w:val="20"/>
          <w:szCs w:val="20"/>
        </w:rPr>
        <w:t>6.2. Учетные данные используются для предоставления в установленном порядке информации заинтересованным федеральным органам исполнительной власти, другим юридическим, а также физическим лицам.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62"/>
      <w:bookmarkStart w:id="152" w:name="sub_63"/>
      <w:bookmarkEnd w:id="151"/>
      <w:bookmarkEnd w:id="152"/>
      <w:r>
        <w:rPr>
          <w:rFonts w:cs="Arial" w:ascii="Arial" w:hAnsi="Arial"/>
          <w:sz w:val="20"/>
          <w:szCs w:val="20"/>
        </w:rPr>
        <w:t>6.3. Ведение учета предусматривает проведение следующих операций: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63"/>
      <w:bookmarkEnd w:id="153"/>
      <w:r>
        <w:rPr>
          <w:rFonts w:cs="Arial" w:ascii="Arial" w:hAnsi="Arial"/>
          <w:sz w:val="20"/>
          <w:szCs w:val="20"/>
        </w:rPr>
        <w:t>- проверку полноты и соответствия установленным требованиям поступивших материалов;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внесение регистрационных записей и присвоение регистрационных номеров;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ведение архивного фонда представленных на регистрацию документов;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подготовку учетных материалов к изданию;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информационное обслуживание заинтересованных юридических и физических лиц.</w:t>
      </w:r>
    </w:p>
    <w:p>
      <w:pPr>
        <w:pStyle w:val="Normal"/>
        <w:autoSpaceDE w:val="false"/>
        <w:ind w:firstLine="720"/>
        <w:jc w:val="both"/>
        <w:rPr/>
      </w:pPr>
      <w:bookmarkStart w:id="154" w:name="sub_64"/>
      <w:bookmarkEnd w:id="154"/>
      <w:r>
        <w:rPr>
          <w:rFonts w:cs="Arial" w:ascii="Arial" w:hAnsi="Arial"/>
          <w:sz w:val="20"/>
          <w:szCs w:val="20"/>
        </w:rPr>
        <w:t xml:space="preserve">6.4. Координирующий орган </w:t>
      </w:r>
      <w:hyperlink w:anchor="sub_203">
        <w:r>
          <w:rPr>
            <w:rStyle w:val="Style15"/>
            <w:rFonts w:cs="Arial" w:ascii="Arial" w:hAnsi="Arial"/>
            <w:sz w:val="20"/>
            <w:szCs w:val="20"/>
            <w:u w:val="single"/>
          </w:rPr>
          <w:t>Системы экспертизы</w:t>
        </w:r>
      </w:hyperlink>
      <w:r>
        <w:rPr>
          <w:rFonts w:cs="Arial" w:ascii="Arial" w:hAnsi="Arial"/>
          <w:sz w:val="20"/>
          <w:szCs w:val="20"/>
        </w:rPr>
        <w:t xml:space="preserve"> ведет учет: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64"/>
      <w:bookmarkEnd w:id="155"/>
      <w:r>
        <w:rPr>
          <w:rFonts w:cs="Arial" w:ascii="Arial" w:hAnsi="Arial"/>
          <w:sz w:val="20"/>
          <w:szCs w:val="20"/>
        </w:rPr>
        <w:t>- нормативных технических документов Системы экспертизы;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экспертных организаций;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экспертов.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Учетные формы определяются Наблюдательным советом.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6" w:name="sub_1100"/>
      <w:bookmarkEnd w:id="156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7" w:name="sub_1100"/>
      <w:bookmarkEnd w:id="157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Правилам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проведения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экспертизы промышленной безопасности,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утвержденным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Постановлением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6 ноября 1998 г. N 64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Принципиальная схема организации экспертизы</w:t>
        <w:br/>
        <w:t>промышленной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┌──────────────────────┐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┌─┤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 России├──┐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│ └──────────────────────┘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│     ┌───────────────┐     │   ┌───────────┐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┌──────────────┐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Территориальные│     │   │Утверждение│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Лицензирование├─────┴─────┤   управления  ├─────┼───┤ экспертных│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│└──────────────┘           └──────┬─┬──────┴───┐ 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заключений│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Инспекции├─┘   └───────────┘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└──────────┘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┌─────────┴──────────┐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Наблюдательный совет├───┐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└────────────────────┘   │  ┌────────────────┐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Консультативный│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├──┤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│┌───────────────────┐    ┌─────────────────────┐ │  └────────────────┘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Отраслевые комиссии├────┤ Координирующий орган│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│└───────────────────┘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НТЦ "Промышленная  ├─┘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└──────────┬──────────┘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┌─────────────┴─────────┐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└──────────────────────┤ </w:t>
      </w:r>
      <w:hyperlink w:anchor="sub_20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Экспертные организации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└───────────────────────┘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8" w:name="sub_1200"/>
      <w:bookmarkEnd w:id="158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9" w:name="sub_1200"/>
      <w:bookmarkEnd w:id="159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Правилам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проведения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экспертизы промышленной безопасности,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утвержденным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Постановлением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6 ноября 1998 г. N 64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Организация:                            Эксперт (ведущий):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┌───────────────────────────┐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│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Согласованные мероприятия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│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для процесса экспертизы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└───────────────────────────┘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Заказчик       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Индекс, город  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Улица          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экспертизы│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┌───┬────────────────────────────┬───────────────────┬──────────────────┐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│         Мероприятие        │    Согласованный  │   Подтверждение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срок       │   выполнения </w:t>
      </w:r>
      <w:hyperlink w:anchor="sub_1111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├───┼────────────────────────────┼───────────────────┼──────────────────┤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├───┼────────────────────────────┼───────────────────┼──────────────────┤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├───┼────────────────────────────┼───────────────────┼──────────────────┤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├───┼────────────────────────────┼───────────────────┼──────────────────┤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├───┼────────────────────────────┼───────────────────┼──────────────────┤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├───┼────────────────────────────┼───────────────────┼──────────────────┤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├───┼────────────────────────────┼───────────────────┼──────────────────┤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├───┼────────────────────────────┼───────────────────┼──────────────────┤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├───┼────────────────────────────┼───────────────────┼──────────────────┤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├───┼────────────────────────────┼───────────────────┼──────────────────┤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├───┼────────────────────────────┼───────────────────┼──────────────────┤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└───┴────────────────────────────┴───────────────────┴──────────────────┘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11111"/>
      <w:bookmarkEnd w:id="160"/>
      <w:r>
        <w:rPr>
          <w:rFonts w:cs="Arial" w:ascii="Arial" w:hAnsi="Arial"/>
          <w:sz w:val="20"/>
          <w:szCs w:val="20"/>
        </w:rPr>
        <w:t>* делается экспертом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11111"/>
      <w:bookmarkStart w:id="162" w:name="sub_11111"/>
      <w:bookmarkEnd w:id="1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Представитель заказчика подтверждает своей подписью, что согласованные мероприятия будут выполнены, а </w:t>
      </w:r>
      <w:hyperlink w:anchor="sub_205">
        <w:r>
          <w:rPr>
            <w:rStyle w:val="Style15"/>
            <w:rFonts w:cs="Arial" w:ascii="Arial" w:hAnsi="Arial"/>
            <w:sz w:val="20"/>
            <w:szCs w:val="20"/>
            <w:u w:val="single"/>
          </w:rPr>
          <w:t>экспертной организации</w:t>
        </w:r>
      </w:hyperlink>
      <w:r>
        <w:rPr>
          <w:rFonts w:cs="Arial" w:ascii="Arial" w:hAnsi="Arial"/>
          <w:sz w:val="20"/>
          <w:szCs w:val="20"/>
        </w:rPr>
        <w:t xml:space="preserve"> направлено письменное сообщение о произведенных изменениях.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Место, дата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Эксперт (ведущий) _______________             Заказчик 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2007-01-30T18:03:00Z</dcterms:created>
  <dc:creator>Виктор</dc:creator>
  <dc:description/>
  <dc:language>ru-RU</dc:language>
  <cp:lastModifiedBy>Виктор</cp:lastModifiedBy>
  <dcterms:modified xsi:type="dcterms:W3CDTF">2007-01-30T18:03:00Z</dcterms:modified>
  <cp:revision>2</cp:revision>
  <dc:subject/>
  <dc:title/>
</cp:coreProperties>
</file>