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4 ноября 2000 г. N 63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выходом из печати Правил устройства и безопасной эксплуатации грузоподъемных кранов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Правила устройства и безопасной эксплуатации грузоподъемных кранов - ПБ 10-382-00 с 10 января 2001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74083612"/>
      <w:bookmarkEnd w:id="3"/>
      <w:r>
        <w:rPr>
          <w:rFonts w:cs="Arial" w:ascii="Arial" w:hAnsi="Arial"/>
          <w:i/>
          <w:iCs/>
          <w:sz w:val="20"/>
          <w:szCs w:val="20"/>
        </w:rPr>
        <w:t>См. также Требования к устройству и безопасной эксплуатации грузоподъемных кранов для объектов использования атомной энергии" НП-043-03, утвержденные и введенные в действие с 1 октября 2003 г. постановлением Госатомнадзора РФ и Госгортехнадзора РФ от 19 июня 2003 г. N 1/97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174083612"/>
      <w:bookmarkStart w:id="5" w:name="sub_174083612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С введением в действие указанных Правил утрачивают силу Правила устройства и безопасной эксплуатации грузоподъемных кранов - ПБ 10-14-92, утвержденных Госгортехнадзором России 30.12.92.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Start w:id="8" w:name="sub_3"/>
      <w:bookmarkEnd w:id="7"/>
      <w:bookmarkEnd w:id="8"/>
      <w:r>
        <w:rPr>
          <w:rFonts w:cs="Arial" w:ascii="Arial" w:hAnsi="Arial"/>
          <w:sz w:val="20"/>
          <w:szCs w:val="20"/>
        </w:rPr>
        <w:t>3. Руководителям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sz w:val="20"/>
          <w:szCs w:val="20"/>
        </w:rPr>
        <w:t>3.1. Провести обучение инспекторского состава и довести до сведения руководителей подконтрольных предприятий, организаций информацию о вводе в действие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Обязать руководителей предприятий провести обучение специалистов и обслуживающего персонала, связанных с организацией и безопасной эксплуатацией грузоподъемных кранов.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2007-01-31T16:22:00Z</dcterms:created>
  <dc:creator>Виктор</dc:creator>
  <dc:description/>
  <dc:language>ru-RU</dc:language>
  <cp:lastModifiedBy>Виктор</cp:lastModifiedBy>
  <dcterms:modified xsi:type="dcterms:W3CDTF">2007-01-31T16:22:00Z</dcterms:modified>
  <cp:revision>2</cp:revision>
  <dc:subject/>
  <dc:title/>
</cp:coreProperties>
</file>