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апреля 2003 г. N 19</w:t>
        <w:br/>
        <w:t>"Об утверждении "Правил безопасности при производстве циркония, гафния и их соединений"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при производстве циркония, гафния и их соединений".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при производстве циркония, гафния и их соединений"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20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безопасности при производстве циркония, гафния и их соединений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апреля 2003 г. N 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87525696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11-548-03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7525696"/>
      <w:bookmarkStart w:id="10" w:name="sub_287525696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II.  Общие  требования  безопасности  технических    устройств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III. Технологическая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Склады сырья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Склады нефтяного кокса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Склады высокотемпературного пека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Склады хлора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Склады металлического натрия и кальция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Общие требования безопасного ведения технологических процессов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Производство тетрахлоридов циркония и кремния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Измельчение цирконового концентрата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Брикетирование шихты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Коксование брикетов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Хлорирование брикетов. Шахтные электрические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Ректификация тетрахлоридов кремния и титана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Производство двуокиси циркония и сульфатцирконата натрия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3.5. Производство фторцирконата калия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3.6. Экстракционное разделение циркония и гафния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3.7. Производство металлических порошков циркония и гафния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Глава I</w:t>
        <w:br/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Правила безопасности при производстве циркония, гафния и их соединений (далее - Правила) устанавливают требования, соблюдение которых обеспечивает промышленную безопасность в указанных производствах, направлены на предупреждение аварий, производственного травматизма и обеспечение готовности организаций, эксплуатирующих опасные производственные объекты к локализации и ликвидации последствий аварий, и распространяются на все объекты производства циркония, гафния и их соединений независимо от их организационно правовых форм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Проектирование, строительство, эксплуатация, реконструкция, расширение, техническое перевооружение, консервация, ликвидация производств циркония, гафния и их соединений, изготовление, монтаж, наладка, обслуживание и ремонт технических устройств, проведение подготовки и аттестации работников осуществляется в соответствии с требованиями настоящих Правил,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(далее - ОППБ), утвержденных постановлением Госгортехнадзора России от 18.10.02 N 61-А, зарегистрированным Минюстом России 28.11.02, рег. N 3968 (Российская газета, N 231, 05.12.02), "Общих правил безопасности для металлургических и коксохимических предприятий и производств" (ПБ 11-493-02) (далее - ОПБМ), утвержденных постановлением Госгортехнадзора России от 21.06.02 N 35, зарегистрированным Минюстом России 11.09.02, рег. N 3786 (Российская газета, N 186, 02.10.02), а также действующих строительных норм и правил, норм технологического проектирования и других нормативно-технических документов по промышленной безопасности опасных производственных объектов (НТД).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Порядок и сроки приведения действующих производств циркония, гафния и их соединений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Порядок и условия безопасной эксплуатации технических устройств, ведения технологических процессов и работ устанавливаются в соответствующих инструкциях, разрабатываемых согласно требованиям настоящих Правил и утверждаемых техническим руководителем организации. Перечень обязательных инструкций утверждается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sz w:val="20"/>
          <w:szCs w:val="20"/>
        </w:rPr>
        <w:t>Глава II</w:t>
        <w:br/>
        <w:t>Общие требования безопасности технических устройств и 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Проектные решения по всем частям проекта должны приниматься с учетом категории взрывоопасности всех технологических блоков, входящих в состав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 взрывоопасности блока определяется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Применяемые системы контроля и регулирования параметров технологического процесса, системы связи, оповещения, управления и противоаварийной автоматической защиты (ПАЗ) должны базироваться на электронных средствах контроля и автоматики, включая средства вычислительной техники и программного обеспечения.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Технологические процессы, имеющие в своем составе объекты с технологическими блоками I категории взрывоопасности, должны проводиться с использованием автоматизированных систем управления технологическим процессом (АСУ ТП) и ПАЗ.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Антикоррозийная защита строительных конструкций зданий, в которых возможны выделения агрессивных газов (хлора, хлористого водорода, сернистого ангидрида, фтористого водорода, аммиака и др.), должна восстанавливаться по мере ее износа и потери защитных свойств.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 производственных помещениях хлорирования во все периоды года должна обеспечиваться температура воздуха +16°С. При этом конструкция стен и покрытий зданий должна исключать конденсацию агрессивных газов и паров.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В производственных помещениях, в которых ведутся работы с металлическими натрием и кальцием, заполнение оконных проемов должно осуществляться водонепроницаемыми переплетами.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 помещениях, где хранятся или используются металлические натрий и кальций, не допускается применение систем парового или водяного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 отсеках для сосудов (танков) жидкого хлора допускается только воздушное отопление, совмещенное с приточной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Технические устройства - источники выделений вредных веществ, должны быть максимально герметизированы, а в случае невозможности полной герметизации - оборудованы местными отсосами, в которых с помощью вентиляции должно создаваться разрежение, исключающее выделение вредных веществ в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В производственных помещениях, в которых возможно внезапное поступление больших количеств вредных или взрывоопасных веществ, должна предусматриваться аварийная система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автоматического включения аварийной вентиляции по сигналу газоанализатора, должно также предусматриваться ручное включение вентиляторов от пусковых устройств, расположенных у основных входных дверей снаружи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На случай превышения в отсеке с танками содержания хлора в воздухе выше предельно-допустимой концентрации (ПДК) должна предусматриваться локальная система вентиляции с очисткой выбрасываемого воздуха. Включение локальной системы вентиляции должно осуществляться автоматически от газоанализатора с одновременным отключением приточно-вытяжной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Не допускается устройство кранов и раковин самопомощи в производственных помещениях, где используются металлические натрий и кальций.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Организации по производству циркония, гафния и их соединений для спуска производственных сточных вод, в зависимости от состава сбрасываемых сточных вод, должны иметь одну или несколько систем канализации, оснащенных установками нейтрализации.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Не допускается объединять различные потоки сточных вод, способных при смешении образовывать и выделять токсичные или взрывоопасные соединения или выпадать в осадок.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Аварийный слив токсичных или взрывоопасных веществ из технических устройств должен предусматриваться в специальные (аварийные) сосуды. При аварии не допускается слив продуктов в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Канализационные сети следует периодически очищать от осадков. Осмотр и очистка канализационных сетей и колодцев должны производиться в соответствии с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2.17. Проектирование, устройство, изготовление, монтаж, испытание и эксплуатация технологических трубопроводных коммуникаций при производстве циркония, гафния и их соединений должны соответствовать требованиям ОПБМ (гл. II), настоящих Правил и других НТД.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sz w:val="20"/>
          <w:szCs w:val="20"/>
        </w:rPr>
        <w:t>Глава III</w:t>
        <w:br/>
        <w:t>Технологическая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300"/>
      <w:bookmarkStart w:id="19" w:name="sub_3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310"/>
      <w:bookmarkEnd w:id="20"/>
      <w:r>
        <w:rPr>
          <w:rFonts w:cs="Arial" w:ascii="Arial" w:hAnsi="Arial"/>
          <w:b/>
          <w:bCs/>
          <w:sz w:val="20"/>
          <w:szCs w:val="20"/>
        </w:rPr>
        <w:t>3.1. Склады сырья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310"/>
      <w:bookmarkStart w:id="22" w:name="sub_31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311"/>
      <w:bookmarkEnd w:id="23"/>
      <w:r>
        <w:rPr>
          <w:rFonts w:cs="Arial" w:ascii="Arial" w:hAnsi="Arial"/>
          <w:b/>
          <w:bCs/>
          <w:sz w:val="20"/>
          <w:szCs w:val="20"/>
        </w:rPr>
        <w:t>Склады нефтяного кокса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311"/>
      <w:bookmarkStart w:id="25" w:name="sub_311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Нефтяной кокс должен храниться в закрытых складах, - в специальных бункерах, траншеях, силосах.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Помещение для дробления и измельчения кокса должно быть оборудовано устройствами для механизированной уборки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Шахтные мельницы и валковые дробилки должны иметь герметичные кожухи.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Удаление пыли из пылеулавливающих аппаратов и коллекторов должно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Для транспортировки измельченного кокса должна применяться система пневмотранспорта или закрытые кюбели.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312"/>
      <w:bookmarkEnd w:id="26"/>
      <w:r>
        <w:rPr>
          <w:rFonts w:cs="Arial" w:ascii="Arial" w:hAnsi="Arial"/>
          <w:b/>
          <w:bCs/>
          <w:sz w:val="20"/>
          <w:szCs w:val="20"/>
        </w:rPr>
        <w:t>Склады высокотемпературного пека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312"/>
      <w:bookmarkStart w:id="28" w:name="sub_312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3.1.6. Отделение дробления пека должно быть изолировано от других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3.1.7. Все работы с пеками должны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3.1.8. Уборка помещений, где производятся работы с пеками, должна осуществляться мокрым способом.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313"/>
      <w:bookmarkEnd w:id="29"/>
      <w:r>
        <w:rPr>
          <w:rFonts w:cs="Arial" w:ascii="Arial" w:hAnsi="Arial"/>
          <w:b/>
          <w:bCs/>
          <w:sz w:val="20"/>
          <w:szCs w:val="20"/>
        </w:rPr>
        <w:t>Склады хлора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313"/>
      <w:bookmarkStart w:id="31" w:name="sub_313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3.1.9. Количество жидкого хлора, единовременно находящегося на территории организации, включая склады, должно быть минимальным и определяться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3.1.10. Приемка, опорожнение и эксплуатация емкостных технических устройств жидкого хлора (вагоны-цистерны, сосуды, танки, сборники и пр.), должны производиться в соответствии с технологической инструкцией, учитывающей требования безопасности при производстве, хранении, транспортировании и применении хлора, и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" w:name="sub_287535664"/>
      <w:bookmarkEnd w:id="32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производстве, хранении, транспортировании и применении хлора, утвержденные постановлением Госгортехнадзора РФ от 5 июня 2003 г. N 48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287535664"/>
      <w:bookmarkStart w:id="34" w:name="sub_287535664"/>
      <w:bookmarkEnd w:id="3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3.1.11. Отбор проб жидкого хлора и проверка его качества проводятся в соответствии с требованиями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3.1.12. Налив и слив жидкого хлора из технических устройств может выполняться методом передавливания за счет перепада давления между опорожняемым и наполняемым сосудами, создаваемым сухим воздухом (азотом) с содержанием влаги, соответствующим точке росы минус 40°С или за счет собственного давления паров хлора в опорожняемом сосуде и отбора хлоргаза из наполняемого сосуда, комбинированным способом, а также перекачкой специальными насосами для хлора.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3.1.13. Опознавательная окраска наружной поверхности технических устройств и трубопроводов, отличительные полосы и надписи должны соответствовать государственным стандартам и техническим условиям заводов-изготовителей.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3.3.14. При наливе жидкого хлора в сосуд должна исключаться возможность его переполнения выше установленной нормы налива - 1,25 кг/дм3, что достигается оснащением сосуда приборами контроля давления и двумя независимыми системами измерения и контроля массы (уровня) жидкого хлора с автоматическим включением звукового и светового сигналов в помещении управления и по месту, а также установкой внутри емкости переливного патрубка и сигнализатора проскока жидкого хлора на трубопроводе сброса абгазов.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3.1.15. Перед каждым приемом жидкого хлора трубопровод должен быть продут сухим воздухом (азотом).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Подводка воздуха (азота) для продувки технических устройств и коммуникаций, содержащих хлор, должна осуществляться через съемный участок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3.1.16. Технические устройства и трубопроводные коммуникации для приема и перекачки жидкого хлора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3.1.17. На складах жидкого хлора должен устанавливаться резервный сосуд (аварийный танк), вместимость которого должна обеспечивать, в случае аварии, эвакуацию жидкого хлора из сосуда (танка) наибольшей вместимости.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3.1.18. Сосуды с жидким хлором должны оснащаться предохранительными устройствами. Сбросы от предохранительных устройств, содержащие хлор, а также абгазы продувок и передавливания, перед выбросом в атмосферу должны направляться на установку улавливания хлора.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3.1.19. Обслуживание склада жидкого хлора должно производиться не менее чем двумя рабочими, с использованием штатных средства индивидуальной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повышенной опасности или аварийных работ (уборка разлившегося жидкого хлора и пр.) работающие должны пользоваться средствами индивидуальной защиты для проведения аварийных работ (изолирующие дыхательные аппараты, герметичные костюмы, сигнализаторы утечки хлора и другие средства).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314"/>
      <w:bookmarkEnd w:id="35"/>
      <w:r>
        <w:rPr>
          <w:rFonts w:cs="Arial" w:ascii="Arial" w:hAnsi="Arial"/>
          <w:b/>
          <w:bCs/>
          <w:sz w:val="20"/>
          <w:szCs w:val="20"/>
        </w:rPr>
        <w:t>Склады металлического натрия и кальция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314"/>
      <w:bookmarkStart w:id="37" w:name="sub_314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3.1.20. Количество металлического натрия и кальция, единовременно находящегося на территории организации, включая склады, должно быть минимальным и обосновываться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3.1.21. Металлический натрий и кальций должен храниться в сухом закрытом помещении, в герметичных контейнерах (барабанах). Наличие воды или сконденсированной влаги в помещении склада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3.1.22. Строительные конструкции складских помещений должны исключать возможность скопления водорода под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помещении склада должна предусматриваться вытяжная вентиляция из верхней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3.1.23. Уровень пола складского помещения должен быть выше уровня планировочной отметки (земли).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3.1.24. Не допускается хранение металлического натрия (кальция) на складе совместно с другими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3.1.25. Контейнеры с натрием (кальцием) должны храниться на деревянных стеллажах не более чем в два яруса с прокладкой досок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3.1.26. Расстояние между штабелями контейнеров и строительными конструкциями помещения, а также ширина прохода между штабелями должны быть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3.1.27. При обнаружении на складе поврежденных контейнеров с натрием (кальцием) они должны быть изъяты из склада и уничтожены в соответствии с технологической инструкций,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3.1.28. Вскрытие контейнеров и очистка поверхности металлического натрия (кальция) от масла или парафина должны производиться в специальном помещении, в соответствии с технологической инструкций,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3.1.29. При перевозке и разгрузке контейнеров с натрием (кальцием) необходимо исключить: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соударение тары и удары о транспортные и строительные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нахождение контейнеров в зоне высокой температуры (открытое пламя, другие источники нагрева);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попадания на них воды, растворов кислот и щелочей.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320"/>
      <w:bookmarkEnd w:id="38"/>
      <w:r>
        <w:rPr>
          <w:rFonts w:cs="Arial" w:ascii="Arial" w:hAnsi="Arial"/>
          <w:b/>
          <w:bCs/>
          <w:sz w:val="20"/>
          <w:szCs w:val="20"/>
        </w:rPr>
        <w:t>3.2. Общие требования безопасного ведения 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320"/>
      <w:bookmarkStart w:id="40" w:name="sub_32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Производственные процессы, связанные с получением циркония, гафния и их соединений, должны производиться в герметичных технических устройствах и коммуникациях по непрерывной технологической схеме с замкнутым циклом.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Транспортирование концентрата, пульп и растворов, между технологически связанными техническими устройствами и производствами, должно осуществляться по трубопроводам с использованием пневмо- и гидротранспорта. В тех случаях, когда это невозможно, внутризаводская перевозка концентратов и продуктов должна производиться в герметичной таре.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Операции по перемещению, загрузке и дозировке концентрата, шихты, нефтяного кокса и других сыпучих материалов, а также уборка просыпавшегося продукта должны быть механизированы.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3.2.4. Высокотемпературные процессы, сопровождающиеся образованием и выделением тепла, должны быть непрерывными и оснащены дистанционной системой контроля и регулирования параметров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3.2.5. Сушка пастообразных материалов должна производиться в сушильных аппаратах, под разрежением.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30"/>
      <w:bookmarkEnd w:id="41"/>
      <w:r>
        <w:rPr>
          <w:rFonts w:cs="Arial" w:ascii="Arial" w:hAnsi="Arial"/>
          <w:b/>
          <w:bCs/>
          <w:sz w:val="20"/>
          <w:szCs w:val="20"/>
        </w:rPr>
        <w:t xml:space="preserve">3.3. Производство тетрахлоридов циркония и кремния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30"/>
      <w:bookmarkStart w:id="43" w:name="sub_33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331"/>
      <w:bookmarkEnd w:id="44"/>
      <w:r>
        <w:rPr>
          <w:rFonts w:cs="Arial" w:ascii="Arial" w:hAnsi="Arial"/>
          <w:b/>
          <w:bCs/>
          <w:sz w:val="20"/>
          <w:szCs w:val="20"/>
        </w:rPr>
        <w:t>Измельчение цирконового концентрата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331"/>
      <w:bookmarkStart w:id="46" w:name="sub_331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Вид энергоносителя (сжатый воздух, перегретый пар, природный газ и др.) в мельницах струйного помола концентрата определяется проектными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Перед пуском струйных мельниц должны подаваться звуковые и световые предупредительные сигналы.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Пусковые устройства мельниц должны быть сблокированы с пусковыми устройствами питателей и конвейеров.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Пусковые и защитные технические устройства (аппаратура) мельниц должна размещаться в отдельных помещениях. Аппаратура, установленная в производственном помещении, должна иметь пылеводонепроницаемое исполнение.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Сгустители пульпы должны ограждаться, если верхняя кромка их сливного борта находится на высоте менее 1 м над уровнем рабочей площадки. При высоте верхней кромки сливного борта 1 м и более - вокруг сгустителя должна быть устроена площадка, огражденная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Процесс замера плотности пульпы должен быть автоматизирован.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В полости сушильных барабанов должно поддерживаться разрежение, исключающее возможность выделения газов в рабочее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Подача сухого концентрата из разгрузочной камеры в расходные бункера и выдача его из расходных бункеров должны производиться по закрытым системам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разгрузочными устройствами должно быть дистанционным.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332"/>
      <w:bookmarkEnd w:id="47"/>
      <w:r>
        <w:rPr>
          <w:rFonts w:cs="Arial" w:ascii="Arial" w:hAnsi="Arial"/>
          <w:b/>
          <w:bCs/>
          <w:sz w:val="20"/>
          <w:szCs w:val="20"/>
        </w:rPr>
        <w:t>Брикетирование шихты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332"/>
      <w:bookmarkStart w:id="49" w:name="sub_332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3.3.8. Конструкции устройств подачи шихтовых материалов из приемных бункеров в смеситель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3.3.9. Кожух обогреваемого смесителя должен быть теплоизолирован.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3.3.10. За нагревом шихты и давлением пара в паровой рубашке смесителя шихты должен быть установлен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3.3.11. Отбор проб шихты из смесителя должен производиться при остановленном смесителе специальным пробоотборником,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3.3.12. Грохочение брикетов должно производиться в закрытых грохотах, обеспеченных аспирацией.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333"/>
      <w:bookmarkEnd w:id="50"/>
      <w:r>
        <w:rPr>
          <w:rFonts w:cs="Arial" w:ascii="Arial" w:hAnsi="Arial"/>
          <w:b/>
          <w:bCs/>
          <w:sz w:val="20"/>
          <w:szCs w:val="20"/>
        </w:rPr>
        <w:t>Коксование брикетов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333"/>
      <w:bookmarkStart w:id="52" w:name="sub_333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3.3.13. Загрузка брикетов в печь коксования и их разгрузка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3.3.14. При применении ямных печей загрузка кюбелей с брикетами должна производиться после отключения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3.3.15. Работа печей коксования должна производиться под разрежением, величина которого должна определяться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3.3.16. При работе с пеками печи коксования должны оснащаться устройствами дожигания и очистки отходящих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3.3.17. Охлаждение кюбелей с брикетами должно производиться в песчаной ванне, огражденной барьером.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3.3.18. Места отсева мелочи остывших брикетов должны быть оборудованы местными отсосами.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334"/>
      <w:bookmarkEnd w:id="53"/>
      <w:r>
        <w:rPr>
          <w:rFonts w:cs="Arial" w:ascii="Arial" w:hAnsi="Arial"/>
          <w:b/>
          <w:bCs/>
          <w:sz w:val="20"/>
          <w:szCs w:val="20"/>
        </w:rPr>
        <w:t>Хлорирование брикетов. Шахтные электрические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334"/>
      <w:bookmarkStart w:id="55" w:name="sub_334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3.3.19. Все токоведущие части шахтных электрических печей (ШЭП) должны иметь ограждения и блокировки, предохраняющие обслуживающий персонал от поражения током.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3.3.20. Перед подачей напряжения на ШЭП должен подаваться предупредительный звуковой сигнал.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3.3.21. ШЭП должна быть оборудована предохранительными устройствами (взрывными клапанами) в соответствии с проектом. Сбросы от предохранительных устройств должны быть выведены выше рабочей зоны не менее чем на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срабатывания предохранительных устройств на ШЭП должна быть немедленно включена аварийная вытяжная вентиляция, а также прекращена подача хлора.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3.3.22. При снижении давления хлора, подаваемого в ШЭП, ниже давления определенного технологическим регламентом, должна автоматически включаться звуковая сигнализация и прекращаться загрузка шихты.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3.3.23. Для подачи хлора в ШЭП должен быть предусмотрен 100%-ный резерв хлоропроводов.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3.3.23. Хлоропроводы должны иметь разъемные соединения, обеспечивающие возможность их осмотра и очистки на всем протяжении.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3.3.24. Подача хлора в ШЭП должна прекращаться в случае аварийной остановки хвостового вентилятора, а также при обнаружении неисправности приборов КИПиА или утечки газа из системы конденсации хлорирующих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3.3.25. Узлы присоединения кюбелей к конденсаторам, рукавным фильтрам и другим техническим устройствам, а также узлы ввода электродов в ШЭП и люки для чистки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3.3.26. Узел выгрузки огарка из ШЭП и места ввода электродов в печь должны оборудоваться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3.3.27. Удаление непрохлорированных горячих огарков из ШЭП должно производиться в сухие кюбели, закрываемые герметичными крышками. Место выгрузки должно ограждаться.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3.3.28. Ремонт (разборка, чистка и промывка) съемного оборудования и коммуникаций хлорирующих агрегатов должен выполняться в специально оборудованном помещении с отдельными кабинами ("мокрая комната"),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3.3.29. "Мокрая комната", должны иметь приточно-вытяжную вентиляцию. Воздух, удаляемый из помещения, перед выбросом в атмосферу должен подвергаться очистке.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3.3.30. Газоходы системы конденсации должны быть оборудованы стационарными очищающими устройствами, позволяющими производить очистку газоходов без вскрытия элементов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3.3.31. Места для очистки газоходов хлорирующих агрегатов должны быть оборудованы рабочими площадками с ограждением.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3.3.32. Очистка мешалок, отстойников, фильтров и других емкостных технических устройств от осадков технологических продуктов должна быть механизирована.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335"/>
      <w:bookmarkEnd w:id="56"/>
      <w:r>
        <w:rPr>
          <w:rFonts w:cs="Arial" w:ascii="Arial" w:hAnsi="Arial"/>
          <w:b/>
          <w:bCs/>
          <w:sz w:val="20"/>
          <w:szCs w:val="20"/>
        </w:rPr>
        <w:t>Ректификация тетрахлоридов кремния и титана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335"/>
      <w:bookmarkStart w:id="58" w:name="sub_335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3.3.33. Отделения ректификации должны располагаться в специальном изолированном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3.3.34. Управление процессами ректификации и дистилляции должно быть автоматизировано и осуществляться централизовано с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3.3.35. Работа ректификационных и дистилляционных колонн в режиме "на истечение" допускается только при наличии разрежения в системе газоотсоса, величина которого определяется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снижении разрежения в системе ниже допустимого, колонны должны быть переведены в режим работы "на себя".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3.3.36. При прекращении подачи хладагента в конденсатор-дефлегматор должен автоматически подаваться звуковой сигнал и отключаться питание электрообогревателей испарителя.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3.3.37. Включение и отключение нагревателей дистилляционных кубов должно осуществляться автоматически или дистанционно с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Токоподводящие элементы нагревателей дистилляционных кубов должны иметь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3.3.38. Все емкостные технические устройства должны оснащаться указателями уровня с выносом показаний на щит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3.3.39. Емкостные технические устройства с технологическими продуктами должны быть герметичны и подключены к специальным закрытым (дыхательным) системам. Не допускается заполнение сосудов продуктом более чем на 80% их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3.3.40. При проливе хлоридов должны быть немедленно приняты меры по их обезвреживанию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3.3.41. На трубопроводах жидкого тетрахлорида количество фланцевых соединений должно быть минимальным. Размеры секций трубопроводов должны обеспечивать возможность их промывки в помещении очистки и промывки съемного оборудования и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3.3.42. Открытые площадки, на которых установлены сборные танки, должны иметь сливные приямки с покрытием из кислотостойких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Сборные цистерны для тетрахлорида кремния должны иметь аварийный резерв.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3.3.43. Все газообразные продукты, поступающие из закрытых (дыхательных) систем, перед выбросом в атмосферу должны подвергаться очистке и нейтрализации.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 очистки отходящих газов должны резервироваться.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3.3.44. Все производственные отходы должны храниться в герметичной таре, в специальном помещении, оборудованном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3.3.45. Вентиляторы, подающие газы в установку очистки, должны быть сблокированы с хвостовыми вентиляторами. Хвостовые вентиляторы должны включаться в работу до включения вентиляторов, подающих газ в установку, и отключаться после их остановки.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340"/>
      <w:bookmarkEnd w:id="59"/>
      <w:r>
        <w:rPr>
          <w:rFonts w:cs="Arial" w:ascii="Arial" w:hAnsi="Arial"/>
          <w:b/>
          <w:bCs/>
          <w:sz w:val="20"/>
          <w:szCs w:val="20"/>
        </w:rPr>
        <w:t>3.4. Производство двуокиси циркония и сульфатцирконата натрия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340"/>
      <w:bookmarkStart w:id="61" w:name="sub_34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Измельчение мела должно производиться в отдельном помещении, в закрытых дробилках, оборудованных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Процессы дозировки мела, хлористого кальция и концентрата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Горячая и холодная головки печей спекания и репульпаторы для приема цирконового спека из печей подлежат аспирации и оборудуются местными отсосами.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350"/>
      <w:bookmarkEnd w:id="62"/>
      <w:r>
        <w:rPr>
          <w:rFonts w:cs="Arial" w:ascii="Arial" w:hAnsi="Arial"/>
          <w:b/>
          <w:bCs/>
          <w:sz w:val="20"/>
          <w:szCs w:val="20"/>
        </w:rPr>
        <w:t>3.5. Производство фторцирконата калия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350"/>
      <w:bookmarkStart w:id="64" w:name="sub_35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Операции по транспортированию, загрузке, шихтовке, дозировке и измельчению фтористых соединений должны быть механизированы и осуществляться в герметичных технических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 Кремнефторидное вскрытие цирконового концентрата должно осуществляться в механизированных технических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3.5.3. Места возможного выделения газов при производстве и хранении фторцирконатного спека должны быть оборудованы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3.5.4. Печные газы из отделения кремнефтористого вскрытия цирконового концентрата перед выбросом в атмосферу подлежат очистке.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3.5.5. Сушка и упаковка фторцирконата должны быть механизированы, а места возможного пылевыделения оборудованы местными отсосами.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360"/>
      <w:bookmarkEnd w:id="65"/>
      <w:r>
        <w:rPr>
          <w:rFonts w:cs="Arial" w:ascii="Arial" w:hAnsi="Arial"/>
          <w:b/>
          <w:bCs/>
          <w:sz w:val="20"/>
          <w:szCs w:val="20"/>
        </w:rPr>
        <w:t>3.6. Экстракционное разделение циркония и гафния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360"/>
      <w:bookmarkStart w:id="67" w:name="sub_36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3.6.1. Органические растворители и экстрагенты должны храниться в плотно закрытых сосудах в сухом и вентилируемом помещении, с искусственным освещением во взрывобезопасном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 При работе в пожароопасных помещениях должны применяться органические растворители с температурой вспышки не ниже + 45°С.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3.6.3. Не допускается использовать открытый огонь в помещениях хранения и использования органических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3.6.4. При проливе трибутилфосфата должны быть немедленно приняты меры по его удалению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3.6.5. При перегонке пожароопасных веществ и экстрагировании должны применяться электрические нагреватели закрытого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370"/>
      <w:bookmarkEnd w:id="68"/>
      <w:r>
        <w:rPr>
          <w:rFonts w:cs="Arial" w:ascii="Arial" w:hAnsi="Arial"/>
          <w:b/>
          <w:bCs/>
          <w:sz w:val="20"/>
          <w:szCs w:val="20"/>
        </w:rPr>
        <w:t>3.7. Производство металлических порошков циркония и гафния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370"/>
      <w:bookmarkStart w:id="70" w:name="sub_370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3.7.1. При разработке технологических процессов производства порошков циркония и гафния, при проектировании производственных объектов и их эксплуатации необходимо учитывать высокую пожарную опасность этих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3.7.2. Процессы производства порошков циркония и гафния должны быть механизированы и автоматизированы.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3.7.3. Все работы с порошками циркония и гафния (восстановление, промывка и обработка опека, измельчение, просеивание и др.) должны выполняться в отдельных помещениях, оборудованных системой приточно-вытяжной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Затаривание порошков циркония и гафния должно производиться в специальных боксах с огнеупорной защитой, в соответствии с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3.7.4. Цилиндры перед набивкой шихты должны проверяться на плотность швов и стенок.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3.7.5. Установка цилиндров в печь и выгрузка их из печи должны производиться при снятом с печи напряжении.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3.7.6. Не допускается при проведении процесса восстановления натри- и кальцитермической шихты нахождение в производственном помещении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над ходом процесса восстановления должен осуществляться дистанционно.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3.7.7. Перевозка горячих цилиндров после восстановления должна производиться на специальных тележках, конструкция которых должна исключать падение и произвольное перемещение цилиндров.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3.7.8. Выгрузка реакционной массы из цилиндров должна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3.7.9. Охлаждение цилиндров должно осуществляться в специально оборудованном месте. Цилиндры должны устанавливаться в один ярус.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3.7.10. Гашение спека должно производиться в холодильнике, помещенном в бокс с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3.7.11. Измельчение порошков циркония и гафния должно производиться способом мокрого помола.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3.7.12. Мельницы для размола порошков должны быть оборудованы предохранительными и сбросными устройствами для удаления избытка водорода и иметь дистанционное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3.7.13. Расфасовка и упаковка готовых партий порошков циркония и гафния должны производиться только в дневное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3.7.14. При выполнении работ с порошками циркония и гафния должны использоваться инструменты и приспособления, изготовленные из неискрящих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3.7.15. Свободное емкостное оборудование, в котором обрабатывались порошки, должно быть залито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3.7.16. Поверхность технических устройств, контактирующая с порошками циркония и гафния, должна быть гладкая и не иметь наружных дефектов (трещин, раковин, заусенцев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3.7.17. Транспортирование порошков должно осуществляться в герметичной таре - в толстостенных стеклянных банках, плотно закрытых резиновой, корковой или пластмассовой крышкой, или в герметически закрываемых полиэтиленовых мешках, помещенных в жестяные банки. Банки должны помещаться в ящик, выложенный внутри негорючим материалом, и закрываться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3.7.18. Транспортирование порошков циркония и гафния по территории организации должно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3.7.19. Порошки должны храниться только во влажном состоянии. Относительная влажность порошков должна находиться в пределах 15 - 20%.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3.7.20. Повторная переработка порошков в каждом отдельном случае должна производиться по специальной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3.7.21. При работе с порошками не допускается накопление металлической пыли циркония и гафния на поверхности технических устройств и строительных конструкций внутри производственных помещений. Влажная уборка пыли должна производиться в соответствии с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3.7.22. Коммуникации вытяжной системы вентиляции должны выполняться из огнестойких материалов, легко очищаться от пыли циркония и гафния и легко разбираться.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3.7.23. При загорании пыли в коммуникациях вытяжной системе вентиляции или в камере должен быть немедленно выключен вентилятор и перекрыт шибер на газоходе.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3.7.24. Уничтожение производственных отходов загрязненных порошками циркония и гафния, не подлежащих утилизации (фильтровальная ткань, негодные мешки, салфетки и т.п.), должно производиться в соответствии с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3.7.25. Работающие в производственных помещениях и помещениях хранения порошков должны находиться в спецобуви без металлических гвоздей и в спецодежде из огнестойкого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3.7.26. Работы с металлическими натрием и кальцием должны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3.7.27. Количество натрия и кальция, хранимое в производственных помещениях, не должно превышать суточной потребности, определяемой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3.7.28. Резка и хранение нарезанного натрия должны производиться только под слоем трансформаторного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Трансформаторное масло при поступлении в цех и в процессе использования должно контролироваться на содержание влаги. Масло со следами влаги к использованию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3.7.29. Кальций должен нарезаться на воздухе и храниться в сухой герметичной таре.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3.7.30. Помещения, технические устройства и инструменты для резки кальция, а также обувь и спецодежда работающих, должны быть сухими.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3.7.31. Отходы натрия и шлаки от переплавки подлежат утилизации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3.7.32. Хранение в производственном помещении азотнокислого аммония, используемого в технологических процессах, допускается только в виде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2007-01-30T14:57:00Z</dcterms:created>
  <dc:creator>Виктор</dc:creator>
  <dc:description/>
  <dc:language>ru-RU</dc:language>
  <cp:lastModifiedBy>Виктор</cp:lastModifiedBy>
  <dcterms:modified xsi:type="dcterms:W3CDTF">2007-01-30T14:58:00Z</dcterms:modified>
  <cp:revision>2</cp:revision>
  <dc:subject/>
  <dc:title/>
</cp:coreProperties>
</file>