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20 июня 2002 г. N 29</w:t>
        <w:br/>
        <w:t>"О внесении изменений в действующие нормативные документы Госгортехнадзора России в области надзора на железнодорожном транспорте"</w:t>
        <w:br/>
        <w:t>(с изменениями от 6 апреля 2004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приведения действующей нормативно-технической и нормативно-организационной документации в соответствие с действующим законодательством Российской Федерации 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Внести изменения в действующие нормативно-технические и нормативно-организационные документы Госгортехнадзора России в области надзора на железнодорожном транспорте: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"Правила безопасности при перевозке опасных грузов железнодорожным транспортом", утвержденные постановлением Госгортехнадзора России от 16 августа 1994 г. N 50: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- пункт 3.2.2. изложить в редакции: "Грузоотправители (грузополучатели) обязаны иметь лицензию на погрузочно-разгрузочную деятельность";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пункт 5.2.5. изложить в редакции: "Вагоноремонтные предприятия могут производить своими силами и средствами ремонт подвижного состава, предназначенного для перевозки опасных грузов при наличии соответствующей лицензии";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пункт 5.2.11. исключить;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абзац третий пункта 5.2.14. изложить в редакции: "Разрешение на дальнейшую эксплуатацию вагонов и контейнеров выдается МПС России и Госгортехнадзором России после выполнения плановых ремонтных работ и при наличии заключения о возможности продолжения их эксплуатации";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пункт 5.3.1. исключить;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пункт 5.5.2. изложить в редакции: "Обучение и аттестация персонала, обслуживающего специализированные вагоны и контейнеры для перевозок опасных грузов, должны проводиться в учебных организациях, а также на курсах, специально создаваемых предприятиями (организациями) по программам, согласованным с региональной инспекцией по надзору на железнодорожном транспорте Госгортехнадзора России и управлением соответствующей железной дороги".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Утратил силу.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2"/>
      <w:bookmarkStart w:id="4" w:name="sub_328939264"/>
      <w:bookmarkEnd w:id="3"/>
      <w:bookmarkEnd w:id="4"/>
      <w:r>
        <w:rPr>
          <w:rFonts w:cs="Arial" w:ascii="Arial" w:hAnsi="Arial"/>
          <w:i/>
          <w:iCs/>
          <w:sz w:val="20"/>
          <w:szCs w:val="20"/>
        </w:rPr>
        <w:t xml:space="preserve">См. текст </w:t>
      </w:r>
      <w:hyperlink w:anchor="sub_2"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пункта 2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28939264"/>
      <w:bookmarkStart w:id="6" w:name="sub_13"/>
      <w:bookmarkEnd w:id="5"/>
      <w:bookmarkEnd w:id="6"/>
      <w:r>
        <w:rPr>
          <w:rFonts w:cs="Arial" w:ascii="Arial" w:hAnsi="Arial"/>
          <w:sz w:val="20"/>
          <w:szCs w:val="20"/>
        </w:rPr>
        <w:t>1.3. "Методические рекомендации по проведению обследований подконтрольных предприятий и объектов при перевозке опасных грузов железнодорожным транспортом" (РД 15-217-98), утвержденные приказом Госгортехнадзора России от 02 июля 1998 г. N 143: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- последний абзац: "При проведении обследований в первую очередь проверяется наличие лицензий на предприятиях и проверяется соблюдение условий действия лицензий" исключить.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328939408"/>
      <w:bookmarkEnd w:id="8"/>
      <w:r>
        <w:rPr>
          <w:rFonts w:cs="Arial" w:ascii="Arial" w:hAnsi="Arial"/>
          <w:i/>
          <w:iCs/>
          <w:sz w:val="20"/>
          <w:szCs w:val="20"/>
        </w:rPr>
        <w:t>Нумерация пунктов приведена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328939408"/>
      <w:bookmarkStart w:id="10" w:name="sub_328939408"/>
      <w:bookmarkEnd w:id="10"/>
      <w:r>
        <w:rPr>
          <w:rFonts w:cs="Arial" w:ascii="Arial" w:hAnsi="Arial"/>
          <w:i/>
          <w:iCs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2007-01-30T22:02:00Z</dcterms:created>
  <dc:creator>Виктор</dc:creator>
  <dc:description/>
  <dc:language>ru-RU</dc:language>
  <cp:lastModifiedBy>Виктор</cp:lastModifiedBy>
  <dcterms:modified xsi:type="dcterms:W3CDTF">2007-01-30T22:02:00Z</dcterms:modified>
  <cp:revision>2</cp:revision>
  <dc:subject/>
  <dc:title/>
</cp:coreProperties>
</file>