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 Госгортехнадзора РФ от 16 августа 2001 г. N 36</w:t>
        <w:br/>
        <w:t>"О вводе в действие Методических рекомендаций по составлению проекта</w:t>
        <w:br/>
        <w:t>мониторинга безопасности гидротехнических сооружений на поднадзорных</w:t>
        <w:br/>
        <w:t>Госгортехнадзору России производствах, объектах и в организациях"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Федеральный горный и промышленный надзор России (Госгортехнадзор России) постановляет: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Ввести в действие с 01.10.2001 Методические рекомендации по составлению проекта мониторинга безопасности гидротехнических сооружений на поднадзорных Госгортехнадзору России производствах, объектах и в организациях (РД 03-417-01), утвержденные постановлением Госгортехнадзора России от 04.07.2001 N 27.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9"/>
        <w:gridCol w:w="5143"/>
      </w:tblGrid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(лев. подпись)"/>
    <w:basedOn w:val="Normal"/>
    <w:next w:val="Normal"/>
    <w:qFormat/>
    <w:pPr>
      <w:autoSpaceDE w:val="false"/>
    </w:pPr>
    <w:rPr>
      <w:rFonts w:ascii="Arial" w:hAnsi="Arial" w:cs="Arial"/>
      <w:sz w:val="20"/>
      <w:szCs w:val="20"/>
    </w:rPr>
  </w:style>
  <w:style w:type="paragraph" w:styleId="Style20">
    <w:name w:val="Текст (прав. подпись)"/>
    <w:basedOn w:val="Normal"/>
    <w:next w:val="Normal"/>
    <w:qFormat/>
    <w:pPr>
      <w:autoSpaceDE w:val="false"/>
      <w:jc w:val="end"/>
    </w:pPr>
    <w:rPr>
      <w:rFonts w:ascii="Arial" w:hAnsi="Arial" w:cs="Arial"/>
      <w:sz w:val="20"/>
      <w:szCs w:val="20"/>
    </w:rPr>
  </w:style>
  <w:style w:type="paragraph" w:styleId="Style21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2007-01-31T15:54:00Z</dcterms:created>
  <dc:creator>Виктор</dc:creator>
  <dc:description/>
  <dc:language>ru-RU</dc:language>
  <cp:lastModifiedBy>Виктор</cp:lastModifiedBy>
  <dcterms:modified xsi:type="dcterms:W3CDTF">2007-01-31T15:54:00Z</dcterms:modified>
  <cp:revision>2</cp:revision>
  <dc:subject/>
  <dc:title/>
</cp:coreProperties>
</file>