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12 января 1998 г. N 2</w:t>
        <w:br/>
        <w:t>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о порядке ведения мониторинга безопасности гидротехнических сооружений предприятий, организаций, подконтрольных органам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4 февраля 1998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1467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Инструкция</w:t>
        <w:br/>
        <w:t>о порядке ведения мониторинга безопасности гидротехнических сооружений предприятий, организаций, подконтрольных органам Госгортехнадзора России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12 января 1998 г. N 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09904352"/>
      <w:bookmarkEnd w:id="3"/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настоящей Инструкции присвоен шифр РД 03-259-98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09904352"/>
      <w:bookmarkStart w:id="5" w:name="sub_309904352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Цели, задачи и объекты мониторинга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Порядок функционирования системы мониторинга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Службы,  осуществляющие мониторинг безопасности, их основные задачи,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обязанности и права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"Инструкция о порядке ведения мониторинга безопасности гидротехнических сооружений предприятий, организаций, подконтрольных органам Госгортехнадзора России"</w:t>
      </w:r>
      <w:hyperlink w:anchor="sub_2000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разработана с учетом требований Федеральных законов Российской Федерации "О безопасности гидротехнических сооружений" от 21.07.97 N 117-ФЗ, "О промышленной безопасности опасных производственных объектов" от 21.07.97 N 116-ФЗ и Постановлений Правительства Российской Федерации от 05.11.95 г. N 1113 "О единой государственной системе предупреждения и ликвидации чрезвычайных ситуаций", от 16.10.97 г. N 1320 "Об организации государственного надзора за безопасностью гидротехнических сооружений".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09916248"/>
      <w:bookmarkEnd w:id="9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декабря 2003 г. N 794 постановление Правительства РФ от 5 ноября 1995 г. N 1113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09916248"/>
      <w:bookmarkStart w:id="11" w:name="sub_309916248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определяет цели, задачи, функции и структуру мониторинга безопасности гидротехнических сооружений промышленных предприятий, организаций, подконтрольных Госгортехнадзору РФ, а также устанавливает порядок его осуществления при их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309916872"/>
      <w:bookmarkEnd w:id="12"/>
      <w:r>
        <w:rPr>
          <w:rFonts w:cs="Arial" w:ascii="Arial" w:hAnsi="Arial"/>
          <w:i/>
          <w:iCs/>
          <w:sz w:val="20"/>
          <w:szCs w:val="20"/>
        </w:rPr>
        <w:t>См. также Правила безопасности гидротехнических сооружений накопителей жидких промышленных отходов, утвержденные постановлением Госгортехнадзора РФ от 28 января 2002 г. N 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309916872"/>
      <w:bookmarkStart w:id="14" w:name="sub_309916872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целях настоящей "Инструкции ..." используется следующее понятие: "мониторинг безопасности гидротехнических сооружений промышленных предприятий, организаций (далее "Мониторинг безопасности") - это совокупность постоянных (непрерывных) наблюдений за состоянием безопасности гидротехнических сооружений и характером их воздействия на окружающую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Мониторинг осуществляется в целях анализа и оценки прогноза развития ситуации с безопасностью сооружений и подготовку рекомендаций по преодолению негативных тенденций и устранению выявленных недостатков.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Инструкция является обязательной для предприятий, организаций всех организационно-правовых форм собственности, осуществляющих проектирование, строительство, реконструкцию и эксплуатацию гидротехнических сооружений промышленных предприятий, поднадзорных Госгортехнадзору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Мониторинг безопасности осуществляется в пределах границ земельного участка, предоставленного для возведения гидротехнического сооружения (земельного отвода). В случаях, когда вредное влияние сооружения, распространяется за границы земельного отвода, сфера действия мониторинга должна быть расширена до границ влияния.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Основой мониторинга безопасности являются ведущиеся на промышленных предприятиях, организациях наблюдения за состоянием безопасности и характером влияния гидротехнических сооружений на окружающую среду, осуществляемые службой геотехконтроля, маркшейдерскими, геологическими, природоохранными и иными службами.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Ведение мониторинга безопасности в горнодобывающей, металлургической, химической промышленности осуществляется на единой информационной и методической основе, обеспечивающей сопоставимость результатов наблюдений и совместимость с ними других систем мониторинга.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Структура и содержание мониторинга безопасности в разных отраслях промышленности регламентируется настоящей Инструкцией и другими ведомственными нормативно-методическими документами, согласованными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8"/>
      <w:bookmarkEnd w:id="15"/>
      <w:r>
        <w:rPr>
          <w:rFonts w:cs="Arial" w:ascii="Arial" w:hAnsi="Arial"/>
          <w:sz w:val="20"/>
          <w:szCs w:val="20"/>
        </w:rPr>
        <w:t>1.8. Координацию развития и функционирования систем мониторинга безопасности осуществляет Госгортехнадзор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8"/>
      <w:bookmarkStart w:id="17" w:name="sub_18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09918132"/>
      <w:bookmarkEnd w:id="18"/>
      <w:r>
        <w:rPr>
          <w:rFonts w:cs="Arial" w:ascii="Arial" w:hAnsi="Arial"/>
          <w:i/>
          <w:iCs/>
          <w:sz w:val="20"/>
          <w:szCs w:val="20"/>
        </w:rPr>
        <w:t>Указом Президента РФ от 9 марта 2004 г. N 314 Федеральный горный и промышленный надзор России преобразован в Федеральную службу по технологическому надзору, а его функции по принятию нормативных правовых актов в установленной сфере деятельности переданы Министерству промышленности и энергетики Российской Федерации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309918132"/>
      <w:bookmarkEnd w:id="19"/>
      <w:r>
        <w:rPr>
          <w:rFonts w:cs="Arial" w:ascii="Arial" w:hAnsi="Arial"/>
          <w:i/>
          <w:iCs/>
          <w:sz w:val="20"/>
          <w:szCs w:val="20"/>
        </w:rPr>
        <w:t>Указом Президента РФ от 20 мая 2004 г. N 649 Федеральная служба по технологическому надзору преобразована в Федеральную службу по экологическому, технологическому и атомному надзору, руководство которой осуществляет Правительство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2. Цели, задачи и объекты мониторинга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Мониторинг осуществляется с целью обеспечения постоянного контроля за состоянием безопасности гидротехнических сооружений и их воздействием на окружающую среду, предотвращения возникновения аварийных ситуаций и создания условий для безопасной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Основной задачей мониторинга безопасности является обеспечение управления в области рациональной и безопасной эксплуатации гидротехнических сооружений, безопасного 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Цели и задачи мониторинга безопасности достигаются посредством организации системы постоянных (непрерывных) визуальных и инструментальных (в том числе автоматизированных, дистанционных) наблюдений, обеспечивающих получение качественной и достоверной информации в необходимых объемах.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К объектам мониторинга безопасности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Промышленные гидротехнические сооружения (накопители промышленных отходов: хвостохранилища, шламохранилища, гидроотвалы, пруды-отстойники, накопители технических, дренажных и шламовых вод, технологические водохранилища, выведенные из эксплуатации накопители жидких промышленных отходов, используемые как техногенные месторождения полезных ископаемых или находящиеся в нестабильном состоянии), включающие: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намывные и насыпные ограждающие и подпорные дамбы и плотины;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грунты основания гидротехнического сооружения в зоне влияния;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системы гидротранспорта и оборотного водоснабжения, включая прудки-отстойники;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основное технологическое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природоохранные сооружения, предназначенные для предотвращения вредного влияния накопителя.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Проектная и эксплуатационная документация вышеуказанных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процесса подготовки и порядка подготовки обучения эксплуатационного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 основным технологическим процессам, на которые распространяется мониторинг безопасности,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складирования (намыва) шламов в накопители промышленных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осветления и оборота технической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гидротранспорта;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рекультивации и вывода из эксплуатации (ликвидации) накопителей промышленных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повторной разработки и извлечения шламов из законсервированного накопителя;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осушение накопителей промышленных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технология промышленной переработки токсичных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Мониторинг безопасности также распространяется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осуществление мероприятий по обеспечению устойчивости гидротехнических сооружений и элементов конструкции накопителя;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анализ изменения химического состава складируемых отходов (класс токсичности) и характер его влияния на состояние конструкций ГТС.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Основные функции системы мониторинга безопасности гидротехнических сооружений предприятий: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наблюдения за устойчивостью (статической, динамической, сейсмической и фильтрационной) ограждающих дамб и других сооружений (элементов конструкции) накопителей промышленных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наблюдения за уровнями воды, глубиной, мутностью, химсоставом и объемами воды в прудках-отстойниках;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наблюдения за фильтрацией из накопителя;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учет сбросов (баланс) дренажных вод и выбросов загрязняющих веществ (в том числе пыли) в окружающую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учет объемов и динамики складирования шламов;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учет физико-механических характеристик шламов, укладываемых в ограждающие дамбы и чашу накопителя;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учет технологических параметров складирования (намыва) шламов;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учет нарушенных (деградированных, загрязненных) и рекультивированных (восстановленных)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наблюдения за состоянием (загрязнением) подземных и поверхностных вод в районе накопителя, а также грунтов прилегающих территорий.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sz w:val="20"/>
          <w:szCs w:val="20"/>
        </w:rPr>
        <w:t>3. Порядок функционирования системы мониторинга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309921412"/>
      <w:bookmarkEnd w:id="26"/>
      <w:r>
        <w:rPr>
          <w:rFonts w:cs="Arial" w:ascii="Arial" w:hAnsi="Arial"/>
          <w:i/>
          <w:iCs/>
          <w:sz w:val="20"/>
          <w:szCs w:val="20"/>
        </w:rPr>
        <w:t>См. Методические рекомендации по составлению проекта мониторинга безопасности гидротехнических сооружений на поднадзорных Госгортехнадзору РФ производствах, объектах и в организациях РД 03-417-0, утвержденные постановлением Госгортехнадзора РФ от 4 июля 2001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309921412"/>
      <w:bookmarkStart w:id="28" w:name="sub_309921412"/>
      <w:bookmarkEnd w:id="2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Перечень контролируемых при осуществлении мониторинга безопасности параметров определяется на основании действующих нормативных документов, проекта натурных наблюдений (с учетом действующих и необходимых контрольно-измерительных приборов), рекомендаций по результатам экспертных оценок состояния безопасности сооружения, а также рекомендаций и предложений служб мониторинга, создаваемых на базе организаций, имеющих лицензию Госгортехнадзора на право экспертизы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Мониторинг безопасности строится на основе оптимизации объемов дистанционных и иных наблюдений, обеспечивающих своевременное выявление (прогнозирование) и предупреждение наиболее опасных аварийных ситуаций. Для выполнения отдельных наблюдений могут привлекаться соответствующие специализированные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Основные требования к осуществлению мониторинга безопасности гидротехнических сооружений предприятий, организаций устанавливаются при проектировании гидротехнических сооружений и их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Согласование проекта мониторинга безопасности гидротехнических сооружений, выполненного эксплуатирующей организацией, осуществляется службой мониторинга, указанной в </w:t>
      </w:r>
      <w:hyperlink w:anchor="sub_3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п.3.1.</w:t>
        </w:r>
      </w:hyperlink>
      <w:r>
        <w:rPr>
          <w:rFonts w:cs="Arial" w:ascii="Arial" w:hAnsi="Arial"/>
          <w:sz w:val="20"/>
          <w:szCs w:val="20"/>
        </w:rPr>
        <w:t>, которая осуществляет проверку информационной совместимости в соответствии с требованиями, установленными специализированной организацией (аналитическим центром), имеющей лицензию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309922492"/>
      <w:bookmarkEnd w:id="29"/>
      <w:r>
        <w:rPr>
          <w:rFonts w:cs="Arial" w:ascii="Arial" w:hAnsi="Arial"/>
          <w:i/>
          <w:iCs/>
          <w:sz w:val="20"/>
          <w:szCs w:val="20"/>
        </w:rPr>
        <w:t>См. письмо Госгортехнадзора РФ от 27 февраля 2002 г. N 08-10/216 "О согласовании проектов мониторинга безопасности гидротехнических сооружений"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309922492"/>
      <w:bookmarkStart w:id="31" w:name="sub_309922492"/>
      <w:bookmarkEnd w:id="3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целях определения уровня безопасности гидротехнических сооружений предприятиями, организациями по результатам ведения мониторинга составляются аналитические сведения по форме утверждаемой Госгортехнадзором России, которые направляются в специализированную организацию (аналитический центр), а при необходимости в региональные органы Госгортехнадзора.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400"/>
      <w:bookmarkEnd w:id="32"/>
      <w:r>
        <w:rPr>
          <w:rFonts w:cs="Arial" w:ascii="Arial" w:hAnsi="Arial"/>
          <w:b/>
          <w:bCs/>
          <w:sz w:val="20"/>
          <w:szCs w:val="20"/>
        </w:rPr>
        <w:t>4. Службы, осуществляющие мониторинг безопасности,</w:t>
        <w:br/>
        <w:t>их основные задачи, обязанности и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400"/>
      <w:bookmarkStart w:id="34" w:name="sub_4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Состав службы предприятий, организаций, осуществляющий мониторинг безопасности, ее основные обязанности и права определяются "Инструкцией о порядке ведения мониторинга безопасности гидротехнических объектов накопителя промышленных отходов (хвостового (шламового) хозяйства) предприятия", утверждаемой руководителем предприятия, организации по согласованию с региональным органом (округом)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Руководство и организацию ведения мониторинга безопасности рекомендуется возлагать на службу геотехконтроля хвостового хозяйства предприятия, организации с привлечением специалистов маркшейдерских, геологических, технологических и иных служб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Работы по мониторингу безопасности могут также выполняться на договорной основе специализированными организациями, имеющими специалистов необходимой квалификации и лицензию Госгортехнадзора России на право экспертизы безопасности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Для регулирования безопасности гидротехнических сооружений и контроля ведения мониторинга, а также в целях своевременного получения и обмена информацией между предприятиями, организациями и специализированной организацией, имеющей лицензию на право экспертизы безопасности гидротехнических сооружений (далее именуемой аналитическим центром), рекомендуется заключать соответствующие договора.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Указанный аналитический центр при этом осуществляет следующие функции: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а). Периодический контроль за качеством натурных наблюдений на гидротехнических сооружениях предприятий,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б). Анализ и обработка поступающих данных натурных наблюдений по компьютерной сети или другими видами связи от предприятий, организаций, а также служб мониторинга.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в). Оперативное выявление угрожающих мер и тенденций, разработка мер и рекомендаций по их преодолению и направление информации о них по компьютерной сети или другими видами связи предприятиям, организациям и органам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г). Информационное обслуживание предприятий, организаций и всех заинтересованных пользователей по вопросам безопасной эксплуатации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Методическое руководство и контроль за осуществлением мониторинга безопасности гидротехнических сооружений возлагается на Госгортехнадзор России и его региональные органы.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00"/>
      <w:bookmarkEnd w:id="35"/>
      <w:r>
        <w:rPr>
          <w:rFonts w:cs="Arial" w:ascii="Arial" w:hAnsi="Arial"/>
          <w:sz w:val="20"/>
          <w:szCs w:val="20"/>
        </w:rPr>
        <w:t>* В дальнейшем для краткости именуется - Инструкция.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000"/>
      <w:bookmarkStart w:id="37" w:name="sub_2000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2007-01-30T18:05:00Z</dcterms:created>
  <dc:creator>Виктор</dc:creator>
  <dc:description/>
  <dc:language>ru-RU</dc:language>
  <cp:lastModifiedBy>Виктор</cp:lastModifiedBy>
  <dcterms:modified xsi:type="dcterms:W3CDTF">2007-01-30T18:06:00Z</dcterms:modified>
  <cp:revision>2</cp:revision>
  <dc:subject/>
  <dc:title/>
</cp:coreProperties>
</file>