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68-98</w:t>
        <w:br/>
        <w:t>"Оросители водяные спринклерные для подвесных потолков.</w:t>
        <w:br/>
        <w:t>Огневые испытания"</w:t>
        <w:br/>
        <w:t>(утв. и введены в действие приказом ГУГПС МВД РФ</w:t>
        <w:br/>
        <w:t>от 29 мая 1998 г. N 40)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Ceiling Type Water Sprinklers (Concealed, Flush,Recessed). </w:t>
      </w:r>
      <w:r>
        <w:rPr>
          <w:rFonts w:cs="Arial" w:ascii="Arial" w:hAnsi="Arial"/>
          <w:b/>
          <w:bCs/>
          <w:sz w:val="20"/>
          <w:szCs w:val="20"/>
        </w:rPr>
        <w:t>Fire sensitivity test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в действие 1 июня 1998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 Область применения                                (п.п. NN - NN)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 Определения                                              (п.  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 Общие положения                                   (п.п.  3 -  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 Условия испытаний                                 (п.п.  9 - 18)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 Проведение испытаний                              (п.п. 19 - 23)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VI.   Обработка результатов испытаний                   (п.п. 24 - 28)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VII.  Требования безопасности                           (п.п. 29 - 34)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VIII. Нормативные ссылки                                       (п. 35)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Песочная печь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Расположение    оросителей,    ТП   и ТЭП в испытательном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помещении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I.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Настоящие нормы устанавливают методы испытаний водяных спринклерных оросителей (</w:t>
      </w:r>
      <w:hyperlink w:anchor="sub_23">
        <w:r>
          <w:rPr>
            <w:rStyle w:val="Style15"/>
            <w:rFonts w:cs="Arial" w:ascii="Arial" w:hAnsi="Arial"/>
            <w:sz w:val="20"/>
            <w:szCs w:val="20"/>
            <w:u w:val="single"/>
          </w:rPr>
          <w:t>скрытых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потайных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1">
        <w:r>
          <w:rPr>
            <w:rStyle w:val="Style15"/>
            <w:rFonts w:cs="Arial" w:ascii="Arial" w:hAnsi="Arial"/>
            <w:sz w:val="20"/>
            <w:szCs w:val="20"/>
            <w:u w:val="single"/>
          </w:rPr>
          <w:t>углубленных</w:t>
        </w:r>
      </w:hyperlink>
      <w:r>
        <w:rPr>
          <w:rFonts w:cs="Arial" w:ascii="Arial" w:hAnsi="Arial"/>
          <w:sz w:val="20"/>
          <w:szCs w:val="20"/>
        </w:rPr>
        <w:t>) (далее - оросители), на воздействие тестового очага пожара (далее - ТП) в стандартном испытательном помещении при их сертификации в области пожарной безопасности, а также критерии оценки результатов испытаний с целью определения пригодности оросителей для использования в автоматических установках водяного пожаротушения.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огневые испытания оросителей для подвесных потолков проводятся взамен испытаний оросителей на условное время срабатывания по ГОСТ Р 51043-97.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настоящих норм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II.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В целях настоящих норм применяются следующие понятия: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" w:name="sub_21"/>
      <w:bookmarkEnd w:id="9"/>
      <w:r>
        <w:rPr>
          <w:rFonts w:cs="Arial" w:ascii="Arial" w:hAnsi="Arial"/>
          <w:b/>
          <w:bCs/>
          <w:sz w:val="20"/>
          <w:szCs w:val="20"/>
        </w:rPr>
        <w:t>углубленный ороситель</w:t>
      </w:r>
      <w:r>
        <w:rPr>
          <w:rFonts w:cs="Arial" w:ascii="Arial" w:hAnsi="Arial"/>
          <w:sz w:val="20"/>
          <w:szCs w:val="20"/>
        </w:rPr>
        <w:t xml:space="preserve"> - спринклерный ороситель, у которого корпус или дужки частично находятся в углублении потолка;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21"/>
      <w:bookmarkStart w:id="11" w:name="sub_2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" w:name="sub_22"/>
      <w:bookmarkEnd w:id="12"/>
      <w:r>
        <w:rPr>
          <w:rFonts w:cs="Arial" w:ascii="Arial" w:hAnsi="Arial"/>
          <w:b/>
          <w:bCs/>
          <w:sz w:val="20"/>
          <w:szCs w:val="20"/>
        </w:rPr>
        <w:t>потайной ороситель</w:t>
      </w:r>
      <w:r>
        <w:rPr>
          <w:rFonts w:cs="Arial" w:ascii="Arial" w:hAnsi="Arial"/>
          <w:sz w:val="20"/>
          <w:szCs w:val="20"/>
        </w:rPr>
        <w:t xml:space="preserve"> - спринклерный ороситель, устанавливаемый заподлицо с подвесным потолком;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22"/>
      <w:bookmarkStart w:id="14" w:name="sub_22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" w:name="sub_23"/>
      <w:bookmarkEnd w:id="15"/>
      <w:r>
        <w:rPr>
          <w:rFonts w:cs="Arial" w:ascii="Arial" w:hAnsi="Arial"/>
          <w:b/>
          <w:bCs/>
          <w:sz w:val="20"/>
          <w:szCs w:val="20"/>
        </w:rPr>
        <w:t>скрытый ороситель</w:t>
      </w:r>
      <w:r>
        <w:rPr>
          <w:rFonts w:cs="Arial" w:ascii="Arial" w:hAnsi="Arial"/>
          <w:sz w:val="20"/>
          <w:szCs w:val="20"/>
        </w:rPr>
        <w:t xml:space="preserve"> - потайной спринклерный ороситель, скрытый декоративной крышкой;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23"/>
      <w:bookmarkStart w:id="17" w:name="sub_23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" w:name="sub_24"/>
      <w:bookmarkEnd w:id="18"/>
      <w:r>
        <w:rPr>
          <w:rFonts w:cs="Arial" w:ascii="Arial" w:hAnsi="Arial"/>
          <w:b/>
          <w:bCs/>
          <w:sz w:val="20"/>
          <w:szCs w:val="20"/>
        </w:rPr>
        <w:t>тестовый очаг пожара</w:t>
      </w:r>
      <w:r>
        <w:rPr>
          <w:rFonts w:cs="Arial" w:ascii="Arial" w:hAnsi="Arial"/>
          <w:sz w:val="20"/>
          <w:szCs w:val="20"/>
        </w:rPr>
        <w:t xml:space="preserve"> - горение строго определенных материалов, обеспечивающих заданные параметры среды в стандартном испытательном помещении.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24"/>
      <w:bookmarkStart w:id="20" w:name="sub_24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300"/>
      <w:bookmarkEnd w:id="21"/>
      <w:r>
        <w:rPr>
          <w:rFonts w:cs="Arial" w:ascii="Arial" w:hAnsi="Arial"/>
          <w:b/>
          <w:bCs/>
          <w:sz w:val="20"/>
          <w:szCs w:val="20"/>
        </w:rPr>
        <w:t>III.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300"/>
      <w:bookmarkStart w:id="23" w:name="sub_300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"/>
      <w:bookmarkEnd w:id="24"/>
      <w:r>
        <w:rPr>
          <w:rFonts w:cs="Arial" w:ascii="Arial" w:hAnsi="Arial"/>
          <w:sz w:val="20"/>
          <w:szCs w:val="20"/>
        </w:rPr>
        <w:t>3. Испытаниям подвергают оросители, прошедшие предварительно испытания согласно ГОСТ Р 51043 (рисунок 3) вплоть по N 5 включительно (взамен испытаний N 12).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"/>
      <w:bookmarkStart w:id="26" w:name="sub_4"/>
      <w:bookmarkEnd w:id="25"/>
      <w:bookmarkEnd w:id="26"/>
      <w:r>
        <w:rPr>
          <w:rFonts w:cs="Arial" w:ascii="Arial" w:hAnsi="Arial"/>
          <w:sz w:val="20"/>
          <w:szCs w:val="20"/>
        </w:rPr>
        <w:t>4. Количество оросителей представленных на испытания - 5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"/>
      <w:bookmarkStart w:id="28" w:name="sub_5"/>
      <w:bookmarkEnd w:id="27"/>
      <w:bookmarkEnd w:id="28"/>
      <w:r>
        <w:rPr>
          <w:rFonts w:cs="Arial" w:ascii="Arial" w:hAnsi="Arial"/>
          <w:sz w:val="20"/>
          <w:szCs w:val="20"/>
        </w:rPr>
        <w:t>5. При несоответствии даже одного из оросителей хотя бы одному из требований настоящих норм следует проводить повторные испытания на удвоенном числе оросителей; результаты повторных испытаний считают окончательными.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"/>
      <w:bookmarkStart w:id="30" w:name="sub_6"/>
      <w:bookmarkEnd w:id="29"/>
      <w:bookmarkEnd w:id="30"/>
      <w:r>
        <w:rPr>
          <w:rFonts w:cs="Arial" w:ascii="Arial" w:hAnsi="Arial"/>
          <w:sz w:val="20"/>
          <w:szCs w:val="20"/>
        </w:rPr>
        <w:t>6. Оросители поставляют на испытания с нормативной документацией и полным комплектом узлов, приспособлений и вспомогательного оборудования, необходимого для их монтажа и нормального функционирования.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6"/>
      <w:bookmarkStart w:id="32" w:name="sub_7"/>
      <w:bookmarkEnd w:id="31"/>
      <w:bookmarkEnd w:id="32"/>
      <w:r>
        <w:rPr>
          <w:rFonts w:cs="Arial" w:ascii="Arial" w:hAnsi="Arial"/>
          <w:sz w:val="20"/>
          <w:szCs w:val="20"/>
        </w:rPr>
        <w:t>7. Техническая документация на оросители должна содержать информацию о максимальном времени срабатывания оросителей в условиях ТП, которое не должно превышать 3 мин 51 с для оросителей с температурой срабатывания до 79°С и 3 мин 9 с для оросителей с температурой срабатывания от 79°С и выше.</w:t>
      </w:r>
    </w:p>
    <w:p>
      <w:pPr>
        <w:pStyle w:val="Normal"/>
        <w:autoSpaceDE w:val="false"/>
        <w:ind w:firstLine="720"/>
        <w:jc w:val="both"/>
        <w:rPr/>
      </w:pPr>
      <w:bookmarkStart w:id="33" w:name="sub_7"/>
      <w:bookmarkStart w:id="34" w:name="sub_8"/>
      <w:bookmarkEnd w:id="33"/>
      <w:bookmarkEnd w:id="34"/>
      <w:r>
        <w:rPr>
          <w:rFonts w:cs="Arial" w:ascii="Arial" w:hAnsi="Arial"/>
          <w:sz w:val="20"/>
          <w:szCs w:val="20"/>
        </w:rPr>
        <w:t>8. Результаты испытаний оформляют в виде таблицы (</w:t>
      </w:r>
      <w:hyperlink w:anchor="sub_5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 V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8"/>
      <w:bookmarkStart w:id="36" w:name="sub_8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7" w:name="sub_400"/>
      <w:bookmarkEnd w:id="37"/>
      <w:r>
        <w:rPr>
          <w:rFonts w:cs="Arial" w:ascii="Arial" w:hAnsi="Arial"/>
          <w:b/>
          <w:bCs/>
          <w:sz w:val="20"/>
          <w:szCs w:val="20"/>
        </w:rPr>
        <w:t>IV. Условия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8" w:name="sub_400"/>
      <w:bookmarkStart w:id="39" w:name="sub_400"/>
      <w:bookmarkEnd w:id="3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9"/>
      <w:bookmarkEnd w:id="40"/>
      <w:r>
        <w:rPr>
          <w:rFonts w:cs="Arial" w:ascii="Arial" w:hAnsi="Arial"/>
          <w:sz w:val="20"/>
          <w:szCs w:val="20"/>
        </w:rPr>
        <w:t>9. Испытания проводят при следующих атмосферных условиях: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9"/>
      <w:bookmarkEnd w:id="41"/>
      <w:r>
        <w:rPr>
          <w:rFonts w:cs="Arial" w:ascii="Arial" w:hAnsi="Arial"/>
          <w:sz w:val="20"/>
          <w:szCs w:val="20"/>
        </w:rPr>
        <w:t>температура окружающего воздуха - от 21 до 28°С;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относительная влажность - от 30 до 80%;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атмосферное давление - от 98 до 104 кПа.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0"/>
      <w:bookmarkEnd w:id="42"/>
      <w:r>
        <w:rPr>
          <w:rFonts w:cs="Arial" w:ascii="Arial" w:hAnsi="Arial"/>
          <w:sz w:val="20"/>
          <w:szCs w:val="20"/>
        </w:rPr>
        <w:t>10. Испытания оросителей проводят в помещении с размерами: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0"/>
      <w:bookmarkEnd w:id="43"/>
      <w:r>
        <w:rPr>
          <w:rFonts w:cs="Arial" w:ascii="Arial" w:hAnsi="Arial"/>
          <w:sz w:val="20"/>
          <w:szCs w:val="20"/>
        </w:rPr>
        <w:t>длина - (4,6 +-0,1)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ширина - (4,6 +-0,1)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- (2,4 +-0,1)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1"/>
      <w:bookmarkEnd w:id="44"/>
      <w:r>
        <w:rPr>
          <w:rFonts w:cs="Arial" w:ascii="Arial" w:hAnsi="Arial"/>
          <w:sz w:val="20"/>
          <w:szCs w:val="20"/>
        </w:rPr>
        <w:t>11. Внутри помещения стены должны быть отделаны фанерой толщиной не менее 12 мм, потолок должен быть без выступов, отделан стальным листовым прокатом толщиной не менее 1 мм; угол комнаты, в котором установлен ТП, должен быть защищен негорючим покрытием.</w:t>
      </w:r>
    </w:p>
    <w:p>
      <w:pPr>
        <w:pStyle w:val="Normal"/>
        <w:autoSpaceDE w:val="false"/>
        <w:ind w:firstLine="720"/>
        <w:jc w:val="both"/>
        <w:rPr/>
      </w:pPr>
      <w:bookmarkStart w:id="45" w:name="sub_11"/>
      <w:bookmarkStart w:id="46" w:name="sub_12"/>
      <w:bookmarkEnd w:id="45"/>
      <w:bookmarkEnd w:id="46"/>
      <w:r>
        <w:rPr>
          <w:rFonts w:cs="Arial" w:ascii="Arial" w:hAnsi="Arial"/>
          <w:sz w:val="20"/>
          <w:szCs w:val="20"/>
        </w:rPr>
        <w:t xml:space="preserve">12. ТП располагают на полу в одном из углов помещения. В качестве </w:t>
      </w:r>
      <w:hyperlink w:anchor="sub_2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тестового очага пожара</w:t>
        </w:r>
      </w:hyperlink>
      <w:r>
        <w:rPr>
          <w:rFonts w:cs="Arial" w:ascii="Arial" w:hAnsi="Arial"/>
          <w:sz w:val="20"/>
          <w:szCs w:val="20"/>
        </w:rPr>
        <w:t xml:space="preserve"> используют песочную печь размером (300 +-5)х(300 +-5)х(300 +-5) мм. Расстояние от оси ТП до стен должно быть в пределах (450 +-25) мм, высота от пола до верха ТП должна быть (560 +-30)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2"/>
      <w:bookmarkStart w:id="48" w:name="sub_13"/>
      <w:bookmarkEnd w:id="47"/>
      <w:bookmarkEnd w:id="48"/>
      <w:r>
        <w:rPr>
          <w:rFonts w:cs="Arial" w:ascii="Arial" w:hAnsi="Arial"/>
          <w:sz w:val="20"/>
          <w:szCs w:val="20"/>
        </w:rPr>
        <w:t xml:space="preserve">13. Песочная печь снабжена горелкой; расход природного газа или метана 9,6 м3/ч +-5% и 26 м3/ч +-5%; теплота сгорания газа (155000 +-4200) кДж/м3. Теплота сгорания устанавливается по сертификату на горючий газ. Устройство газовой горелки приведено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3"/>
      <w:bookmarkStart w:id="50" w:name="sub_14"/>
      <w:bookmarkEnd w:id="49"/>
      <w:bookmarkEnd w:id="50"/>
      <w:r>
        <w:rPr>
          <w:rFonts w:cs="Arial" w:ascii="Arial" w:hAnsi="Arial"/>
          <w:sz w:val="20"/>
          <w:szCs w:val="20"/>
        </w:rPr>
        <w:t>14. Оросители устанавливают в монтажном без подвода давления положении максимально углубленными соответственно технической документации на них. Каждый ороситель заполняют водой с температурой (20 +-5)°С. Оросители должны быть сориентированы таким образом, чтобы плоскость дужек проходила через вертикальную образующую угла, в котором расположен ТП; если дужки отсутствуют, то ороситель ориентируют таким образом, чтобы чувствительный элемент оросителя находился в зоне наибольшего "затенения" относительно плоскости, проходящей через ось оросителя и через вертикальную образующую угла, в котором расположен ТП.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4"/>
      <w:bookmarkEnd w:id="51"/>
      <w:r>
        <w:rPr>
          <w:rFonts w:cs="Arial" w:ascii="Arial" w:hAnsi="Arial"/>
          <w:sz w:val="20"/>
          <w:szCs w:val="20"/>
        </w:rPr>
        <w:t>Узел крепления оросителя допускается выполнять в виде съемной конструкции, утапливаемой в соответствующей нише потолка.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5"/>
      <w:bookmarkEnd w:id="52"/>
      <w:r>
        <w:rPr>
          <w:rFonts w:cs="Arial" w:ascii="Arial" w:hAnsi="Arial"/>
          <w:sz w:val="20"/>
          <w:szCs w:val="20"/>
        </w:rPr>
        <w:t>15. Термоэлектрический преобразователь (ТЭП) устанавливают в центре потолка +-30 мм (под центральным оросителем) и на расстоянии (250 +-5) мм ниже потолка.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5"/>
      <w:bookmarkStart w:id="54" w:name="sub_16"/>
      <w:bookmarkEnd w:id="53"/>
      <w:bookmarkEnd w:id="54"/>
      <w:r>
        <w:rPr>
          <w:rFonts w:cs="Arial" w:ascii="Arial" w:hAnsi="Arial"/>
          <w:sz w:val="20"/>
          <w:szCs w:val="20"/>
        </w:rPr>
        <w:t xml:space="preserve">16. Взаимное расположение в испытательном помещении ТП, ТЭП и испытываемых оросителей представлено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6"/>
      <w:bookmarkStart w:id="56" w:name="sub_17"/>
      <w:bookmarkEnd w:id="55"/>
      <w:bookmarkEnd w:id="56"/>
      <w:r>
        <w:rPr>
          <w:rFonts w:cs="Arial" w:ascii="Arial" w:hAnsi="Arial"/>
          <w:sz w:val="20"/>
          <w:szCs w:val="20"/>
        </w:rPr>
        <w:t>17. Перед началом испытаний в помещении должен быть произведен не менее чем 10-кратный воздухообмен.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7"/>
      <w:bookmarkStart w:id="58" w:name="sub_18"/>
      <w:bookmarkEnd w:id="57"/>
      <w:bookmarkEnd w:id="58"/>
      <w:r>
        <w:rPr>
          <w:rFonts w:cs="Arial" w:ascii="Arial" w:hAnsi="Arial"/>
          <w:sz w:val="20"/>
          <w:szCs w:val="20"/>
        </w:rPr>
        <w:t>18. Допустимая относительная погрешность всех измерений при испытании не должна превышать 5% (если не указана другая погрешность).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8"/>
      <w:bookmarkStart w:id="60" w:name="sub_18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1" w:name="sub_500"/>
      <w:bookmarkEnd w:id="61"/>
      <w:r>
        <w:rPr>
          <w:rFonts w:cs="Arial" w:ascii="Arial" w:hAnsi="Arial"/>
          <w:b/>
          <w:bCs/>
          <w:sz w:val="20"/>
          <w:szCs w:val="20"/>
        </w:rPr>
        <w:t>V.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2" w:name="sub_500"/>
      <w:bookmarkStart w:id="63" w:name="sub_500"/>
      <w:bookmarkEnd w:id="6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9"/>
      <w:bookmarkEnd w:id="64"/>
      <w:r>
        <w:rPr>
          <w:rFonts w:cs="Arial" w:ascii="Arial" w:hAnsi="Arial"/>
          <w:sz w:val="20"/>
          <w:szCs w:val="20"/>
        </w:rPr>
        <w:t>19. Для оросителей с температурой срабатывания до 79°С устанавливают расход природного газа или метана - 9,6 м3/ч +-5%, для оросителей с температурой срабатывания от 79°С и выше - 26 м3/ч +-5%.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19"/>
      <w:bookmarkStart w:id="66" w:name="sub_20"/>
      <w:bookmarkEnd w:id="65"/>
      <w:bookmarkEnd w:id="66"/>
      <w:r>
        <w:rPr>
          <w:rFonts w:cs="Arial" w:ascii="Arial" w:hAnsi="Arial"/>
          <w:sz w:val="20"/>
          <w:szCs w:val="20"/>
        </w:rPr>
        <w:t>20. За начало отсчета времени срабатывания принимают момент достижения температуры в зоне контроля (в зоне установки оросителей):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0"/>
      <w:bookmarkEnd w:id="67"/>
      <w:r>
        <w:rPr>
          <w:rFonts w:cs="Arial" w:ascii="Arial" w:hAnsi="Arial"/>
          <w:sz w:val="20"/>
          <w:szCs w:val="20"/>
        </w:rPr>
        <w:t>для оросителей с температурой срабатывания до 79°С - (31 +-1)°С;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оросителей с температурой срабатывания от 79°С и выше - (49(+1,5 -2,0)°С.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01"/>
      <w:bookmarkEnd w:id="68"/>
      <w:r>
        <w:rPr>
          <w:rFonts w:cs="Arial" w:ascii="Arial" w:hAnsi="Arial"/>
          <w:sz w:val="20"/>
          <w:szCs w:val="20"/>
        </w:rPr>
        <w:t>21. Во время проведения испытаний контролируют следующие параметры: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01"/>
      <w:bookmarkEnd w:id="69"/>
      <w:r>
        <w:rPr>
          <w:rFonts w:cs="Arial" w:ascii="Arial" w:hAnsi="Arial"/>
          <w:sz w:val="20"/>
          <w:szCs w:val="20"/>
        </w:rPr>
        <w:t>температуру в зоне установки оросителей (при поджигании ТП, начале отсчета и срабатывания оросителей);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 горючего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срабатывания оросителей и декоративных крышек скрытых оросителей.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02"/>
      <w:bookmarkEnd w:id="70"/>
      <w:r>
        <w:rPr>
          <w:rFonts w:cs="Arial" w:ascii="Arial" w:hAnsi="Arial"/>
          <w:sz w:val="20"/>
          <w:szCs w:val="20"/>
        </w:rPr>
        <w:t>22. В момент срабатывания оросителя необходимо зафиксировать время срабатывания и температуру в зоне установки оросителя; за факт срабатывания принимается разрушение теплового замка, которое устанавливается визуально или при помощи специальных датчиков.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02"/>
      <w:bookmarkStart w:id="72" w:name="sub_203"/>
      <w:bookmarkEnd w:id="71"/>
      <w:bookmarkEnd w:id="72"/>
      <w:r>
        <w:rPr>
          <w:rFonts w:cs="Arial" w:ascii="Arial" w:hAnsi="Arial"/>
          <w:sz w:val="20"/>
          <w:szCs w:val="20"/>
        </w:rPr>
        <w:t>23. Результаты испытаний заносят в таблицу.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203"/>
      <w:bookmarkStart w:id="74" w:name="sub_203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┌─────┬──────┬────────────────────────────────────┬──────────┬──────────┐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 │Расход│    Температура в зоне установки    │  Время   │Температу-│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оро- │горю- │           оросителей,°С            │срабатыва-│    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сите-│ чего ├────────┬──────┬──────────┬─────────┤  ния, с  │срабатыва-│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│газа, │  при   │ при  │   при    │   при   │          │  ния,°С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м3/ч │поджига-│начале│срабатыва-│срабаты-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нии ТП │отсче-│   нии    │  вании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│оросителей│декорати-│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вных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крышек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скрытых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 │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оросите-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   │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├─────┼──────┼────────┼──────┼──────────┼─────────┼──────────┼──────────┤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2   │   3    │  4   │    5     │    6    │    7     │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├─────┼──────┼────────┼──────┼──────────┼─────────┼──────────┼──────────┤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│        │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├─────┼──────┼────────┼──────┼──────────┼─────────┼──────────┼──────────┤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 │        │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├─────┼──────┼────────┼──────┼──────────┼─────────┼──────────┼──────────┤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 │        │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├─────┼──────┼────────┼──────┼──────────┼─────────┼──────────┼──────────┤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   │        │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├─────┼──────┼────────┼──────┼──────────┼─────────┼──────────┼──────────┤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    │        │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└─────┴──────┴────────┴──────┴──────────┴─────────┴──────────┴──────────┘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5" w:name="sub_600"/>
      <w:bookmarkEnd w:id="75"/>
      <w:r>
        <w:rPr>
          <w:rFonts w:cs="Arial" w:ascii="Arial" w:hAnsi="Arial"/>
          <w:b/>
          <w:bCs/>
          <w:sz w:val="20"/>
          <w:szCs w:val="20"/>
        </w:rPr>
        <w:t>VI. Обработка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6" w:name="sub_600"/>
      <w:bookmarkStart w:id="77" w:name="sub_600"/>
      <w:bookmarkEnd w:id="7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04"/>
      <w:bookmarkEnd w:id="78"/>
      <w:r>
        <w:rPr>
          <w:rFonts w:cs="Arial" w:ascii="Arial" w:hAnsi="Arial"/>
          <w:sz w:val="20"/>
          <w:szCs w:val="20"/>
        </w:rPr>
        <w:t>24. За положительный критерий результатов испытаний оросителей принимают допустимое предельное значение времени срабатывания t_доп в секундах, которое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204"/>
      <w:bookmarkStart w:id="80" w:name="sub_204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= t   + KS,             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    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- среднее время срабатывания оросителей, 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- несмещенное среднее квадратическое отклонение;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- коэффициент вероятности (К = 3,981).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25"/>
      <w:bookmarkEnd w:id="81"/>
      <w:r>
        <w:rPr>
          <w:rFonts w:cs="Arial" w:ascii="Arial" w:hAnsi="Arial"/>
          <w:sz w:val="20"/>
          <w:szCs w:val="20"/>
        </w:rPr>
        <w:t>25. Среднее время срабатывания t_ср в секундах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25"/>
      <w:bookmarkStart w:id="83" w:name="sub_25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────────,               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- время срабатывания n-го оросителя, 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- число испытываемых оросителей.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6"/>
      <w:bookmarkEnd w:id="84"/>
      <w:r>
        <w:rPr>
          <w:rFonts w:cs="Arial" w:ascii="Arial" w:hAnsi="Arial"/>
          <w:sz w:val="20"/>
          <w:szCs w:val="20"/>
        </w:rPr>
        <w:t>26. Несмещенное среднее квадратическое отклонение S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26"/>
      <w:bookmarkStart w:id="86" w:name="sub_26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(t - t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= кв. корень ─────────────────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7"/>
      <w:bookmarkEnd w:id="87"/>
      <w:r>
        <w:rPr>
          <w:rFonts w:cs="Arial" w:ascii="Arial" w:hAnsi="Arial"/>
          <w:sz w:val="20"/>
          <w:szCs w:val="20"/>
        </w:rPr>
        <w:t>27. Результаты испытаний считают удовлетворительными, если предъявленные на испытания оросители соответствуют следующим условиям: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7"/>
      <w:bookmarkEnd w:id="88"/>
      <w:r>
        <w:rPr>
          <w:rFonts w:cs="Arial" w:ascii="Arial" w:hAnsi="Arial"/>
          <w:sz w:val="20"/>
          <w:szCs w:val="20"/>
        </w:rPr>
        <w:t>для оросителей с температурой срабатывания до 79°С: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&lt;= 3 мин 51 с (3,85 мин);      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оросителей с температурой срабатывания от 79°С и выше: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&lt;= 3 мин 9 с (3,15 мин).       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8"/>
      <w:bookmarkEnd w:id="89"/>
      <w:r>
        <w:rPr>
          <w:rFonts w:cs="Arial" w:ascii="Arial" w:hAnsi="Arial"/>
          <w:sz w:val="20"/>
          <w:szCs w:val="20"/>
        </w:rPr>
        <w:t>28. При несоответствии условий (4) и (5) настоящих норм следует проводить повторные испытания на удвоенном числе оросителей, результаты повторных испытаний считают окончательными.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28"/>
      <w:bookmarkStart w:id="91" w:name="sub_28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2" w:name="sub_700"/>
      <w:bookmarkEnd w:id="92"/>
      <w:r>
        <w:rPr>
          <w:rFonts w:cs="Arial" w:ascii="Arial" w:hAnsi="Arial"/>
          <w:b/>
          <w:bCs/>
          <w:sz w:val="20"/>
          <w:szCs w:val="20"/>
        </w:rPr>
        <w:t>VII.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3" w:name="sub_700"/>
      <w:bookmarkStart w:id="94" w:name="sub_700"/>
      <w:bookmarkEnd w:id="9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29"/>
      <w:bookmarkEnd w:id="95"/>
      <w:r>
        <w:rPr>
          <w:rFonts w:cs="Arial" w:ascii="Arial" w:hAnsi="Arial"/>
          <w:sz w:val="20"/>
          <w:szCs w:val="20"/>
        </w:rPr>
        <w:t>29. К проведению испытаний допускается инженерно-технический персонал, прошедший соответствующий инструктаж по технике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29"/>
      <w:bookmarkStart w:id="97" w:name="sub_30"/>
      <w:bookmarkEnd w:id="96"/>
      <w:bookmarkEnd w:id="97"/>
      <w:r>
        <w:rPr>
          <w:rFonts w:cs="Arial" w:ascii="Arial" w:hAnsi="Arial"/>
          <w:sz w:val="20"/>
          <w:szCs w:val="20"/>
        </w:rPr>
        <w:t>30. Аппаратуру, предназначенную для сбора и отображения информации, размещают в отдельном помещении, изолированном от помещения, в котором проводят огневые испытания; в испытательном помещении должна быть предусмотрена возможность визуального контроля очага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30"/>
      <w:bookmarkStart w:id="99" w:name="sub_31"/>
      <w:bookmarkEnd w:id="98"/>
      <w:bookmarkEnd w:id="99"/>
      <w:r>
        <w:rPr>
          <w:rFonts w:cs="Arial" w:ascii="Arial" w:hAnsi="Arial"/>
          <w:sz w:val="20"/>
          <w:szCs w:val="20"/>
        </w:rPr>
        <w:t>31. В помещении, предназначенном для аппаратуры, должны находиться первичные средства пожаротушения и аптечка, содержащая необходимые медикаменты.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1"/>
      <w:bookmarkStart w:id="101" w:name="sub_32"/>
      <w:bookmarkEnd w:id="100"/>
      <w:bookmarkEnd w:id="101"/>
      <w:r>
        <w:rPr>
          <w:rFonts w:cs="Arial" w:ascii="Arial" w:hAnsi="Arial"/>
          <w:sz w:val="20"/>
          <w:szCs w:val="20"/>
        </w:rPr>
        <w:t>32. Перед проведением испытаний персонал, проводящий испытания, должен покинуть помещение; двери или другие проемы должны быть закрыты.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32"/>
      <w:bookmarkStart w:id="103" w:name="sub_33"/>
      <w:bookmarkEnd w:id="102"/>
      <w:bookmarkEnd w:id="103"/>
      <w:r>
        <w:rPr>
          <w:rFonts w:cs="Arial" w:ascii="Arial" w:hAnsi="Arial"/>
          <w:sz w:val="20"/>
          <w:szCs w:val="20"/>
        </w:rPr>
        <w:t>33. Зажигание газа должно производиться автоматически, при этом присутствие людей в помещении недопустимо.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33"/>
      <w:bookmarkStart w:id="105" w:name="sub_34"/>
      <w:bookmarkEnd w:id="104"/>
      <w:bookmarkEnd w:id="105"/>
      <w:r>
        <w:rPr>
          <w:rFonts w:cs="Arial" w:ascii="Arial" w:hAnsi="Arial"/>
          <w:sz w:val="20"/>
          <w:szCs w:val="20"/>
        </w:rPr>
        <w:t>34. Входить в помещение разрешается только после не менее, чем 10-кратного воздухообмена и при температуре в помещении не более 40°С.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34"/>
      <w:bookmarkStart w:id="107" w:name="sub_34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8" w:name="sub_800"/>
      <w:bookmarkEnd w:id="108"/>
      <w:r>
        <w:rPr>
          <w:rFonts w:cs="Arial" w:ascii="Arial" w:hAnsi="Arial"/>
          <w:b/>
          <w:bCs/>
          <w:sz w:val="20"/>
          <w:szCs w:val="20"/>
        </w:rPr>
        <w:t>VIII.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9" w:name="sub_800"/>
      <w:bookmarkStart w:id="110" w:name="sub_800"/>
      <w:bookmarkEnd w:id="1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35"/>
      <w:bookmarkEnd w:id="111"/>
      <w:r>
        <w:rPr>
          <w:rFonts w:cs="Arial" w:ascii="Arial" w:hAnsi="Arial"/>
          <w:sz w:val="20"/>
          <w:szCs w:val="20"/>
        </w:rPr>
        <w:t>35. В настоящих нормах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35"/>
      <w:bookmarkEnd w:id="112"/>
      <w:r>
        <w:rPr>
          <w:rFonts w:cs="Arial" w:ascii="Arial" w:hAnsi="Arial"/>
          <w:sz w:val="20"/>
          <w:szCs w:val="20"/>
        </w:rPr>
        <w:t>ГОСТ Р 50898-96. Извещатели пожарные. Огневые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51043-97. Установки водяного и пенного пожаротушения автоматические. Оросители спринклерные и дренчерные. Общие технические требования. Методы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3" w:name="sub_209738284"/>
      <w:bookmarkEnd w:id="113"/>
      <w:r>
        <w:rPr>
          <w:rFonts w:cs="Arial" w:ascii="Arial" w:hAnsi="Arial"/>
          <w:i/>
          <w:iCs/>
          <w:sz w:val="20"/>
          <w:szCs w:val="20"/>
        </w:rPr>
        <w:t>См. Нормы пожарной безопасности НПБ 87-2000 "Установки водяного и пенного пожаротушения автоматические. Оросители. Общие технические требования. Методы испытаний", утвержденные приказом ГУГПС МВД РФ от 28 апреля 2001 г. N 27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4" w:name="sub_209738284"/>
      <w:bookmarkStart w:id="115" w:name="sub_209738284"/>
      <w:bookmarkEnd w:id="11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6" w:name="sub_1000"/>
      <w:bookmarkEnd w:id="116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" w:name="sub_1000"/>
      <w:bookmarkEnd w:id="11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0878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"Песочная печь"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8" w:name="sub_2000"/>
      <w:bookmarkEnd w:id="118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" w:name="sub_2000"/>
      <w:bookmarkEnd w:id="1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07840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"Расположение оросителей, ТП и ТЭП в испытательном помещении"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2007-01-29T11:45:00Z</dcterms:created>
  <dc:creator>Виктор</dc:creator>
  <dc:description/>
  <dc:language>ru-RU</dc:language>
  <cp:lastModifiedBy>Виктор</cp:lastModifiedBy>
  <dcterms:modified xsi:type="dcterms:W3CDTF">2007-01-29T11:45:00Z</dcterms:modified>
  <cp:revision>2</cp:revision>
  <dc:subject/>
  <dc:title/>
</cp:coreProperties>
</file>