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253-98</w:t>
        <w:br/>
        <w:t>"Оборудование противодымной защиты зданий и сооружений. Вентиляторы. Метод испытания на огнестойкость"</w:t>
        <w:br/>
        <w:t>(утв. приказом ГУГПС МВД РФ от 29 мая 1998 г. N 39)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The equipment of smoke control systems. Fans. The test method for the fire resistance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июня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 Область применения                                       (п.  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 Нормативные ссылки                                (п.п.  2 -  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 Критерии огнестойкости                            (п.п.  3 -  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 Сущность метода и режимы испытания                (п.п.  6 -  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 Стендовое    оборудование    и     измерительная  (п.п. 10 - 11)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аппаратура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 Подготовка к испытаниям                           (п.п. 12 - 14)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 Последовательность проведения испытания           (п.п. 15 - 18)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VIII. Обработка результатов измерений                   (п.п. 19 - 20)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IX.   Оценка результатов испытания                             (п. 21)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X.    Отчет об испытании                                (п.п. 22 - 22)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XI.   Техника безопасности                              (п.п. 23 - 27)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 (обязательное). Рисунок 1.1. Схема стенда   для 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вентиляторов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 (обязательное). Рисунок 2.1.  Схема  стенда для 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крышных вентиляторов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Настоящие нормы устанавливают метод испытания на огнестойкость вентиляторов, используемых для механического побуждения тяги в системах аварийной противодымной вентиляции, а также в системах общеобменной, местной вытяжной вентиляции и кондиционирования, предназначенных для функционирования в режиме противодымной вентиляции при пожарах в зданиях и сооружениях различного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sz w:val="20"/>
          <w:szCs w:val="20"/>
        </w:rPr>
        <w:t>II.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sz w:val="20"/>
          <w:szCs w:val="20"/>
        </w:rPr>
        <w:t>2. В настоящих нормах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"/>
      <w:bookmarkStart w:id="11" w:name="sub_21"/>
      <w:bookmarkEnd w:id="10"/>
      <w:bookmarkEnd w:id="11"/>
      <w:r>
        <w:rPr>
          <w:rFonts w:cs="Arial" w:ascii="Arial" w:hAnsi="Arial"/>
          <w:sz w:val="20"/>
          <w:szCs w:val="20"/>
        </w:rPr>
        <w:t>2.1. ГОСТ 12.3.018-79 ССБТ. Системы вентиляционные. Методы аэродинамических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Start w:id="13" w:name="sub_22"/>
      <w:bookmarkEnd w:id="12"/>
      <w:bookmarkEnd w:id="13"/>
      <w:r>
        <w:rPr>
          <w:rFonts w:cs="Arial" w:ascii="Arial" w:hAnsi="Arial"/>
          <w:sz w:val="20"/>
          <w:szCs w:val="20"/>
        </w:rPr>
        <w:t>2.2. ГОСТ 10921-90 Вентиляторы радиальные (центробежные) и осевые. Методы аэродинамических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"/>
      <w:bookmarkStart w:id="15" w:name="sub_23"/>
      <w:bookmarkEnd w:id="14"/>
      <w:bookmarkEnd w:id="15"/>
      <w:r>
        <w:rPr>
          <w:rFonts w:cs="Arial" w:ascii="Arial" w:hAnsi="Arial"/>
          <w:sz w:val="20"/>
          <w:szCs w:val="20"/>
        </w:rPr>
        <w:t>2.3. ГОСТ Р 50431-92 Термопары. Номинальные статические характеристики преобразования.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"/>
      <w:bookmarkStart w:id="17" w:name="sub_24"/>
      <w:bookmarkEnd w:id="16"/>
      <w:bookmarkEnd w:id="17"/>
      <w:r>
        <w:rPr>
          <w:rFonts w:cs="Arial" w:ascii="Arial" w:hAnsi="Arial"/>
          <w:sz w:val="20"/>
          <w:szCs w:val="20"/>
        </w:rPr>
        <w:t>2.4. ГОСТ 12.2.003-91 Оборудование производственное.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Start w:id="19" w:name="sub_25"/>
      <w:bookmarkEnd w:id="18"/>
      <w:bookmarkEnd w:id="19"/>
      <w:r>
        <w:rPr>
          <w:rFonts w:cs="Arial" w:ascii="Arial" w:hAnsi="Arial"/>
          <w:sz w:val="20"/>
          <w:szCs w:val="20"/>
        </w:rPr>
        <w:t>2.5. ГОСТ 12.1.019-79* Электробезопасность. Общие требования и номенклатура видов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5"/>
      <w:bookmarkStart w:id="21" w:name="sub_26"/>
      <w:bookmarkEnd w:id="20"/>
      <w:bookmarkEnd w:id="21"/>
      <w:r>
        <w:rPr>
          <w:rFonts w:cs="Arial" w:ascii="Arial" w:hAnsi="Arial"/>
          <w:sz w:val="20"/>
          <w:szCs w:val="20"/>
        </w:rPr>
        <w:t>2.6. ГОСТ Р 30247.0-94 Конструкции строительные. Методы испытания на огнестойкость. Общие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6"/>
      <w:bookmarkStart w:id="23" w:name="sub_26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300"/>
      <w:bookmarkEnd w:id="24"/>
      <w:r>
        <w:rPr>
          <w:rFonts w:cs="Arial" w:ascii="Arial" w:hAnsi="Arial"/>
          <w:b/>
          <w:bCs/>
          <w:sz w:val="20"/>
          <w:szCs w:val="20"/>
        </w:rPr>
        <w:t>III. Критерии огнестойкости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300"/>
      <w:bookmarkStart w:id="26" w:name="sub_300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"/>
      <w:bookmarkEnd w:id="27"/>
      <w:r>
        <w:rPr>
          <w:rFonts w:cs="Arial" w:ascii="Arial" w:hAnsi="Arial"/>
          <w:sz w:val="20"/>
          <w:szCs w:val="20"/>
        </w:rPr>
        <w:t>3. Огнестойкость вентилятора - способность вентилятора сохранять функциональное назначение при перемещении высокотемпературной газовой среды при пожаре.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"/>
      <w:bookmarkStart w:id="29" w:name="sub_4"/>
      <w:bookmarkEnd w:id="28"/>
      <w:bookmarkEnd w:id="29"/>
      <w:r>
        <w:rPr>
          <w:rFonts w:cs="Arial" w:ascii="Arial" w:hAnsi="Arial"/>
          <w:sz w:val="20"/>
          <w:szCs w:val="20"/>
        </w:rPr>
        <w:t>4. Огнестойкость вентилятора определяется временем от начала нагревания перемещаемой газовой среды до наступления одного из предельных состояний.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"/>
      <w:bookmarkStart w:id="31" w:name="sub_5"/>
      <w:bookmarkEnd w:id="30"/>
      <w:bookmarkEnd w:id="31"/>
      <w:r>
        <w:rPr>
          <w:rFonts w:cs="Arial" w:ascii="Arial" w:hAnsi="Arial"/>
          <w:sz w:val="20"/>
          <w:szCs w:val="20"/>
        </w:rPr>
        <w:t>5. Различают два вида предельных состояний конструкций вентиляторов по огнестойкости: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"/>
      <w:bookmarkEnd w:id="32"/>
      <w:r>
        <w:rPr>
          <w:rFonts w:cs="Arial" w:ascii="Arial" w:hAnsi="Arial"/>
          <w:sz w:val="20"/>
          <w:szCs w:val="20"/>
        </w:rPr>
        <w:t>разрушение;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потеря функциональной 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"/>
      <w:bookmarkEnd w:id="33"/>
      <w:r>
        <w:rPr>
          <w:rFonts w:cs="Arial" w:ascii="Arial" w:hAnsi="Arial"/>
          <w:sz w:val="20"/>
          <w:szCs w:val="20"/>
        </w:rPr>
        <w:t>5.1. Наступление предельного состояния по разрушению характеризуется следующими признаками: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1"/>
      <w:bookmarkEnd w:id="34"/>
      <w:r>
        <w:rPr>
          <w:rFonts w:cs="Arial" w:ascii="Arial" w:hAnsi="Arial"/>
          <w:sz w:val="20"/>
          <w:szCs w:val="20"/>
        </w:rPr>
        <w:t>а) разрушением одного или нескольких узлов конструкции вентилятора;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воспламенением в узле привода вентилятора;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образованием в корпусе вентилятора трещин или отверстий с выбросом через них нагретых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2"/>
      <w:bookmarkEnd w:id="35"/>
      <w:r>
        <w:rPr>
          <w:rFonts w:cs="Arial" w:ascii="Arial" w:hAnsi="Arial"/>
          <w:sz w:val="20"/>
          <w:szCs w:val="20"/>
        </w:rPr>
        <w:t>5.2. Наступление предельного состояния по потере функциональной способности характеризуется снижением производительности или давления вентилятора, приведенных к нормальным (стандартным) условиям (барометрическое давление Р_н = 103,3 кПа, температура t_н = 20°С) более чем на 20% по сравнению с данными аэродинамической характеристики вентилятора, указанными в технической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52"/>
      <w:bookmarkStart w:id="37" w:name="sub_52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400"/>
      <w:bookmarkEnd w:id="38"/>
      <w:r>
        <w:rPr>
          <w:rFonts w:cs="Arial" w:ascii="Arial" w:hAnsi="Arial"/>
          <w:b/>
          <w:bCs/>
          <w:sz w:val="20"/>
          <w:szCs w:val="20"/>
        </w:rPr>
        <w:t>IV. Сущность метода и режимы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400"/>
      <w:bookmarkStart w:id="40" w:name="sub_4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"/>
      <w:bookmarkEnd w:id="41"/>
      <w:r>
        <w:rPr>
          <w:rFonts w:cs="Arial" w:ascii="Arial" w:hAnsi="Arial"/>
          <w:sz w:val="20"/>
          <w:szCs w:val="20"/>
        </w:rPr>
        <w:t xml:space="preserve">6. Испытание заключается в определении времени, по истечении которого достигается одно из предельных состояний конструкции вентилятора по 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"/>
      <w:bookmarkStart w:id="43" w:name="sub_7"/>
      <w:bookmarkEnd w:id="42"/>
      <w:bookmarkEnd w:id="43"/>
      <w:r>
        <w:rPr>
          <w:rFonts w:cs="Arial" w:ascii="Arial" w:hAnsi="Arial"/>
          <w:sz w:val="20"/>
          <w:szCs w:val="20"/>
        </w:rPr>
        <w:t>7. Перед началом испытаний значения производительности и давления испытываемого вентилятора устанавливаются в диапазоне, соответствующем рабочему участку аэродинамической характеристики вентилятора, приведенной в технической документации на изделие, и в процессе испытаний регулировке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7"/>
      <w:bookmarkStart w:id="45" w:name="sub_8"/>
      <w:bookmarkEnd w:id="44"/>
      <w:bookmarkEnd w:id="45"/>
      <w:r>
        <w:rPr>
          <w:rFonts w:cs="Arial" w:ascii="Arial" w:hAnsi="Arial"/>
          <w:sz w:val="20"/>
          <w:szCs w:val="20"/>
        </w:rPr>
        <w:t>8. Температура газовой среды, поступающей в вентилятор в процессе испытаний, должна изменяться в соответствии с соотношением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8"/>
      <w:bookmarkStart w:id="47" w:name="sub_8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 = 345 lg(8 тау + 1),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Дельта T - изменение во времени температуры газовой среды на входе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вентилятор относительно начальной температуры   окружающей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  - время от начала нагрева, мин,   и    поддерживаться   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окончания испытаний постоянной по    достижении  значения,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равного (в зависимости от назначения вентилятора):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81"/>
      <w:bookmarkEnd w:id="48"/>
      <w:r>
        <w:rPr>
          <w:rFonts w:cs="Arial" w:ascii="Arial" w:hAnsi="Arial"/>
          <w:sz w:val="20"/>
          <w:szCs w:val="20"/>
        </w:rPr>
        <w:t>а) 400°С - для вентиляторов систем, обслуживающих помещения на путях эвакуации из зданий и сооружений, смежные с горящим (коридоры, холлы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81"/>
      <w:bookmarkStart w:id="50" w:name="sub_82"/>
      <w:bookmarkEnd w:id="49"/>
      <w:bookmarkEnd w:id="50"/>
      <w:r>
        <w:rPr>
          <w:rFonts w:cs="Arial" w:ascii="Arial" w:hAnsi="Arial"/>
          <w:sz w:val="20"/>
          <w:szCs w:val="20"/>
        </w:rPr>
        <w:t>б) 600°С - для вентиляторов систем, обслуживающих непосредственно горящее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82"/>
      <w:bookmarkEnd w:id="51"/>
      <w:r>
        <w:rPr>
          <w:rFonts w:cs="Arial" w:ascii="Arial" w:hAnsi="Arial"/>
          <w:sz w:val="20"/>
          <w:szCs w:val="20"/>
        </w:rPr>
        <w:t>Допускаемые отклонения от расчетных значений температур по пп.а, б должны соответствовать требованиям ГОСТ Р 30247.0.</w:t>
      </w:r>
    </w:p>
    <w:p>
      <w:pPr>
        <w:pStyle w:val="Normal"/>
        <w:autoSpaceDE w:val="false"/>
        <w:ind w:firstLine="720"/>
        <w:jc w:val="both"/>
        <w:rPr/>
      </w:pPr>
      <w:bookmarkStart w:id="52" w:name="sub_9"/>
      <w:bookmarkEnd w:id="52"/>
      <w:r>
        <w:rPr>
          <w:rFonts w:cs="Arial" w:ascii="Arial" w:hAnsi="Arial"/>
          <w:sz w:val="20"/>
          <w:szCs w:val="20"/>
        </w:rPr>
        <w:t xml:space="preserve">9. С учетом особенностей схемных решений систем вытяжной противодымной вентиляции и обслуживаемых ими помещений указанные в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п.8</w:t>
        </w:r>
      </w:hyperlink>
      <w:r>
        <w:rPr>
          <w:rFonts w:cs="Arial" w:ascii="Arial" w:hAnsi="Arial"/>
          <w:sz w:val="20"/>
          <w:szCs w:val="20"/>
        </w:rPr>
        <w:t xml:space="preserve"> температурные режимы могут быть изменены при наличии расчетного обоснования.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9"/>
      <w:bookmarkStart w:id="54" w:name="sub_9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500"/>
      <w:bookmarkEnd w:id="55"/>
      <w:r>
        <w:rPr>
          <w:rFonts w:cs="Arial" w:ascii="Arial" w:hAnsi="Arial"/>
          <w:b/>
          <w:bCs/>
          <w:sz w:val="20"/>
          <w:szCs w:val="20"/>
        </w:rPr>
        <w:t>V. Стендовое оборудование и измерительная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500"/>
      <w:bookmarkStart w:id="57" w:name="sub_50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8" w:name="sub_10"/>
      <w:bookmarkEnd w:id="58"/>
      <w:r>
        <w:rPr>
          <w:rFonts w:cs="Arial" w:ascii="Arial" w:hAnsi="Arial"/>
          <w:sz w:val="20"/>
          <w:szCs w:val="20"/>
        </w:rPr>
        <w:t xml:space="preserve">10. Стенд для проведения испытания вентиляторов со стоит из печи внутренним размером не менее 1,5 x 2 x 2 м, выравнивающего и дросселирующего устройств, воздуховодов обвязки вентиляторов (обязательные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0"/>
      <w:bookmarkEnd w:id="59"/>
      <w:r>
        <w:rPr>
          <w:rFonts w:cs="Arial" w:ascii="Arial" w:hAnsi="Arial"/>
          <w:sz w:val="20"/>
          <w:szCs w:val="20"/>
        </w:rPr>
        <w:t xml:space="preserve">Печь должна быть оборудована форсунками, работающими на жидком топливе, и обеспечивать требуемые тепловые режимы по </w:t>
      </w:r>
      <w:hyperlink w:anchor="sub_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Выравнивающее устройство выполняется по ГОСТ 10921 в виде сеток, спрямляющих решеток и т.п., площадь проходного сечения которых должна составлять не менее 50% площади всасывающего воздуховода обвязки вентилятора.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Дросселирующее устройство должно обеспечивать возможность регулирования подачи испытываемого вентилятора в диапазоне значений, соответствующих рабочему участку аэродинамической характеристики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1"/>
      <w:bookmarkEnd w:id="60"/>
      <w:r>
        <w:rPr>
          <w:rFonts w:cs="Arial" w:ascii="Arial" w:hAnsi="Arial"/>
          <w:sz w:val="20"/>
          <w:szCs w:val="20"/>
        </w:rPr>
        <w:t>11. Испытательный стенд оснащается средствами измерения давления, температуры и расхода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1"/>
      <w:bookmarkStart w:id="62" w:name="sub_111"/>
      <w:bookmarkEnd w:id="61"/>
      <w:bookmarkEnd w:id="62"/>
      <w:r>
        <w:rPr>
          <w:rFonts w:cs="Arial" w:ascii="Arial" w:hAnsi="Arial"/>
          <w:sz w:val="20"/>
          <w:szCs w:val="20"/>
        </w:rPr>
        <w:t>11.1. Для измерения расхода газов, перемещаемых вентилятором, используются комбинированные приемники давления (КПД) по ГОСТ 12.3.018 с диаметром приемной части, не превышающим 8% внутреннего диаметра круглого или ширины прямоугольного воздуховода.</w:t>
      </w:r>
    </w:p>
    <w:p>
      <w:pPr>
        <w:pStyle w:val="Normal"/>
        <w:autoSpaceDE w:val="false"/>
        <w:ind w:firstLine="720"/>
        <w:jc w:val="both"/>
        <w:rPr/>
      </w:pPr>
      <w:bookmarkStart w:id="63" w:name="sub_111"/>
      <w:bookmarkStart w:id="64" w:name="sub_112"/>
      <w:bookmarkEnd w:id="63"/>
      <w:bookmarkEnd w:id="64"/>
      <w:r>
        <w:rPr>
          <w:rFonts w:cs="Arial" w:ascii="Arial" w:hAnsi="Arial"/>
          <w:sz w:val="20"/>
          <w:szCs w:val="20"/>
        </w:rPr>
        <w:t xml:space="preserve">11.2. Координаты точек последовательного размещения комбинированного приемника давления в мерном сечении I-I воздуховода (обязательные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 при измерении расхода газов следует определять по ГОСТ 12.3.018.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12"/>
      <w:bookmarkStart w:id="66" w:name="sub_113"/>
      <w:bookmarkEnd w:id="65"/>
      <w:bookmarkEnd w:id="66"/>
      <w:r>
        <w:rPr>
          <w:rFonts w:cs="Arial" w:ascii="Arial" w:hAnsi="Arial"/>
          <w:sz w:val="20"/>
          <w:szCs w:val="20"/>
        </w:rPr>
        <w:t>11.3. Для измерения статических давлений в мерных сечениях следует устанавливать не менее четырех приемников в виде трубок с внутренним диаметром от 2 до 5 мм, расположенных равномерно по периметру воздуховода на его поверхности. Приемники статического давления должны быть соединены между собой трубкой с диаметром, превышающим диаметр отверстий приемников более чем в 2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13"/>
      <w:bookmarkStart w:id="68" w:name="sub_114"/>
      <w:bookmarkEnd w:id="67"/>
      <w:bookmarkEnd w:id="68"/>
      <w:r>
        <w:rPr>
          <w:rFonts w:cs="Arial" w:ascii="Arial" w:hAnsi="Arial"/>
          <w:sz w:val="20"/>
          <w:szCs w:val="20"/>
        </w:rPr>
        <w:t>11.4. Для регистрации давления газовой среды следует применять приборы (манометры, микроманометры и т.п.) класса точности не ниже 1,0.</w:t>
      </w:r>
    </w:p>
    <w:p>
      <w:pPr>
        <w:pStyle w:val="Normal"/>
        <w:autoSpaceDE w:val="false"/>
        <w:ind w:firstLine="720"/>
        <w:jc w:val="both"/>
        <w:rPr/>
      </w:pPr>
      <w:bookmarkStart w:id="69" w:name="sub_114"/>
      <w:bookmarkStart w:id="70" w:name="sub_115"/>
      <w:bookmarkEnd w:id="69"/>
      <w:bookmarkEnd w:id="70"/>
      <w:r>
        <w:rPr>
          <w:rFonts w:cs="Arial" w:ascii="Arial" w:hAnsi="Arial"/>
          <w:sz w:val="20"/>
          <w:szCs w:val="20"/>
        </w:rPr>
        <w:t>11.5. Для измерения температуры газового потока на входе в вентилятор (сечение II-II), на выходе из него (сечение Ill-Ill), а также в сечении установки расходомерного устройства (I-I) следует применять термоэлектрические преобразователи (ТЭП) с диаметром электродов не более 0,7 мм. Номинальные статические характеристики и пределы допускаемых отклонений термоэлектродвижущей силы (т.э.д.с.) ТЭП должны соответствовать ГОСТ Р 50431 или индивидуальным градуировкам.</w:t>
      </w:r>
    </w:p>
    <w:p>
      <w:pPr>
        <w:pStyle w:val="Normal"/>
        <w:autoSpaceDE w:val="false"/>
        <w:ind w:firstLine="720"/>
        <w:jc w:val="both"/>
        <w:rPr/>
      </w:pPr>
      <w:bookmarkStart w:id="71" w:name="sub_115"/>
      <w:bookmarkEnd w:id="71"/>
      <w:r>
        <w:rPr>
          <w:rFonts w:cs="Arial" w:ascii="Arial" w:hAnsi="Arial"/>
          <w:sz w:val="20"/>
          <w:szCs w:val="20"/>
        </w:rPr>
        <w:t xml:space="preserve">При этом в соответствии с обязательным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 xml:space="preserve"> термоэлектрические преобразователи должны устанавливаться в мерных сечениях II-II и III-III на расстоянии не более 0,1 d от оси воздуховодов.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входного и выходного фланцев вентилятора до мерных сечений II-II и III-III соответственно не должно превышать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Термоэлектрический преобразователь в сечении I-I располагается на расстоянии от 5 до 15 мм от центра приемного отверстия полного давления КПД, позади него по потоку.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16"/>
      <w:bookmarkEnd w:id="72"/>
      <w:r>
        <w:rPr>
          <w:rFonts w:cs="Arial" w:ascii="Arial" w:hAnsi="Arial"/>
          <w:sz w:val="20"/>
          <w:szCs w:val="20"/>
        </w:rPr>
        <w:t>11.6. Для регистрации измеряемых температур следует применять приборы класса точности не ниже 1,0.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16"/>
      <w:bookmarkStart w:id="74" w:name="sub_117"/>
      <w:bookmarkEnd w:id="73"/>
      <w:bookmarkEnd w:id="74"/>
      <w:r>
        <w:rPr>
          <w:rFonts w:cs="Arial" w:ascii="Arial" w:hAnsi="Arial"/>
          <w:sz w:val="20"/>
          <w:szCs w:val="20"/>
        </w:rPr>
        <w:t>11.7. Для измерения интервалов времени должны использоваться секундомеры с погрешностью измерения, составляющей не более 10 с в течение 1 часа.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17"/>
      <w:bookmarkStart w:id="76" w:name="sub_117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600"/>
      <w:bookmarkEnd w:id="77"/>
      <w:r>
        <w:rPr>
          <w:rFonts w:cs="Arial" w:ascii="Arial" w:hAnsi="Arial"/>
          <w:b/>
          <w:bCs/>
          <w:sz w:val="20"/>
          <w:szCs w:val="20"/>
        </w:rPr>
        <w:t>VI.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600"/>
      <w:bookmarkStart w:id="79" w:name="sub_600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2"/>
      <w:bookmarkEnd w:id="80"/>
      <w:r>
        <w:rPr>
          <w:rFonts w:cs="Arial" w:ascii="Arial" w:hAnsi="Arial"/>
          <w:sz w:val="20"/>
          <w:szCs w:val="20"/>
        </w:rPr>
        <w:t>12. На испытания представляется вентилятор, укомплектованный электроприводом и соответствующей требованиям конструкторской и/или проектной документации коммутационной аппаратурой.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2"/>
      <w:bookmarkStart w:id="82" w:name="sub_13"/>
      <w:bookmarkEnd w:id="81"/>
      <w:bookmarkEnd w:id="82"/>
      <w:r>
        <w:rPr>
          <w:rFonts w:cs="Arial" w:ascii="Arial" w:hAnsi="Arial"/>
          <w:sz w:val="20"/>
          <w:szCs w:val="20"/>
        </w:rPr>
        <w:t>13. Испытываемый образец вентилятора должен быть отрегулирован и установлен на стенде с присоединением к воздуховодам обвязки, согласно требованиям конструкторской документации по монтажу.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3"/>
      <w:bookmarkStart w:id="84" w:name="sub_14"/>
      <w:bookmarkEnd w:id="83"/>
      <w:bookmarkEnd w:id="84"/>
      <w:r>
        <w:rPr>
          <w:rFonts w:cs="Arial" w:ascii="Arial" w:hAnsi="Arial"/>
          <w:sz w:val="20"/>
          <w:szCs w:val="20"/>
        </w:rPr>
        <w:t>14. Непосредственно перед проведением испытания должна быть снята аэродинамическая характеристика вентилятора посредством его дросселирования при температуре окружающей среды. К испытанию допускаются вентиляторы, соответствующие данным технической документации и (для серийно выпускаемых изделий) прошедшие технический контроль на предприятии-изготовителе.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4"/>
      <w:bookmarkStart w:id="86" w:name="sub_14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7" w:name="sub_700"/>
      <w:bookmarkEnd w:id="87"/>
      <w:r>
        <w:rPr>
          <w:rFonts w:cs="Arial" w:ascii="Arial" w:hAnsi="Arial"/>
          <w:b/>
          <w:bCs/>
          <w:sz w:val="20"/>
          <w:szCs w:val="20"/>
        </w:rPr>
        <w:t>VII. Последовательность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8" w:name="sub_700"/>
      <w:bookmarkStart w:id="89" w:name="sub_700"/>
      <w:bookmarkEnd w:id="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5"/>
      <w:bookmarkEnd w:id="90"/>
      <w:r>
        <w:rPr>
          <w:rFonts w:cs="Arial" w:ascii="Arial" w:hAnsi="Arial"/>
          <w:sz w:val="20"/>
          <w:szCs w:val="20"/>
        </w:rPr>
        <w:t>15. Испытание должно проводиться при температуре окружающей среды от 0 до 40°С, если условия применения вентиляторов не определяют иных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5"/>
      <w:bookmarkStart w:id="92" w:name="sub_16"/>
      <w:bookmarkEnd w:id="91"/>
      <w:bookmarkEnd w:id="92"/>
      <w:r>
        <w:rPr>
          <w:rFonts w:cs="Arial" w:ascii="Arial" w:hAnsi="Arial"/>
          <w:sz w:val="20"/>
          <w:szCs w:val="20"/>
        </w:rPr>
        <w:t>16. Для проведения испытания включается вентилятор, установленный на стенде, после чего в течение двух минут, необходимых для стабилизации режима его работы, производится внешний контроль работоспособности основных узлов стендового оборудования и измерительной аппаратуры. Началом испытания является момент включения форсунок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6"/>
      <w:bookmarkStart w:id="94" w:name="sub_17"/>
      <w:bookmarkEnd w:id="93"/>
      <w:bookmarkEnd w:id="94"/>
      <w:r>
        <w:rPr>
          <w:rFonts w:cs="Arial" w:ascii="Arial" w:hAnsi="Arial"/>
          <w:sz w:val="20"/>
          <w:szCs w:val="20"/>
        </w:rPr>
        <w:t>17. В процессе испытания проводится контроль и осуществляются измерения следующих параметров: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7"/>
      <w:bookmarkEnd w:id="95"/>
      <w:r>
        <w:rPr>
          <w:rFonts w:cs="Arial" w:ascii="Arial" w:hAnsi="Arial"/>
          <w:sz w:val="20"/>
          <w:szCs w:val="20"/>
        </w:rPr>
        <w:t>температуры на входе в вентилятор;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на выходе из вентилятора (для всех вентиляторов, кроме крышных);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в сечении установки расходомера;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разности давлений на входе и выходе вентилятора (для крышных вентиляторов - разности давлений на входе в вентилятор и наружного);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перепада давлений на КПД;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состояния конструкции испытываемого образца (наличие вибраций, биений рабочего колеса, воспламенение в узле привода, образование сквозных трещин и отверстий в корпусе с выбросом нагретых газов, появление отказов, приводящих к остановке рабочего колеса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8"/>
      <w:bookmarkEnd w:id="96"/>
      <w:r>
        <w:rPr>
          <w:rFonts w:cs="Arial" w:ascii="Arial" w:hAnsi="Arial"/>
          <w:sz w:val="20"/>
          <w:szCs w:val="20"/>
        </w:rPr>
        <w:t>18. Окончание испытания должно соответствовать моменту наступления одного из предельных состояний конструкции вентилятора по огнестойкости.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8"/>
      <w:bookmarkStart w:id="98" w:name="sub_18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9" w:name="sub_800"/>
      <w:bookmarkEnd w:id="99"/>
      <w:r>
        <w:rPr>
          <w:rFonts w:cs="Arial" w:ascii="Arial" w:hAnsi="Arial"/>
          <w:b/>
          <w:bCs/>
          <w:sz w:val="20"/>
          <w:szCs w:val="20"/>
        </w:rPr>
        <w:t>VIII. Обработка результатов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0" w:name="sub_800"/>
      <w:bookmarkStart w:id="101" w:name="sub_800"/>
      <w:bookmarkEnd w:id="1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9"/>
      <w:bookmarkEnd w:id="102"/>
      <w:r>
        <w:rPr>
          <w:rFonts w:cs="Arial" w:ascii="Arial" w:hAnsi="Arial"/>
          <w:sz w:val="20"/>
          <w:szCs w:val="20"/>
        </w:rPr>
        <w:t>19. Обработка результатов измерения осуществляется по следующим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9"/>
      <w:bookmarkStart w:id="104" w:name="sub_191"/>
      <w:bookmarkEnd w:id="103"/>
      <w:bookmarkEnd w:id="104"/>
      <w:r>
        <w:rPr>
          <w:rFonts w:cs="Arial" w:ascii="Arial" w:hAnsi="Arial"/>
          <w:sz w:val="20"/>
          <w:szCs w:val="20"/>
        </w:rPr>
        <w:t>19.1. Производительность вентилятора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91"/>
      <w:bookmarkStart w:id="106" w:name="sub_191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V   x F,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2 x (273 + t  ) x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1    n                          3i     ci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V   = 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.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корень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─────────────────────,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n   i=1                     353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- средняя скорость газового потока в    сечении    воздуховода,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м x с(-1);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- площадь поперечного сечения воздуховода,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- перепад давления на комбинированном приемнике давления  в i-й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ci   точке сечения воздуховода,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количество точек отбора давления;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температура газа в i-и точке сечения воздуховода,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92"/>
      <w:bookmarkEnd w:id="107"/>
      <w:r>
        <w:rPr>
          <w:rFonts w:cs="Arial" w:ascii="Arial" w:hAnsi="Arial"/>
          <w:sz w:val="20"/>
          <w:szCs w:val="20"/>
        </w:rPr>
        <w:t>19.2. Статическое давление для крышного вентилятора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92"/>
      <w:bookmarkStart w:id="109" w:name="sub_192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353  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= P   - ────────── x 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sню    m1   (273 + t )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t_1 - температура газового потока перед вентилятором, °С; Р_m1 - статическое давление перед вентилятором в сечении I-I (обязательное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 относительно барометрического давления (для крышных вентиляторов),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93"/>
      <w:bookmarkEnd w:id="110"/>
      <w:r>
        <w:rPr>
          <w:rFonts w:cs="Arial" w:ascii="Arial" w:hAnsi="Arial"/>
          <w:sz w:val="20"/>
          <w:szCs w:val="20"/>
        </w:rPr>
        <w:t>19.3. Полное давление вентилятора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93"/>
      <w:bookmarkStart w:id="112" w:name="sub_193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= p    + P 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    sню    dню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 P    = Р  - Р , - статическое давление вентилятора,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sню    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, Р  - абсолютное статическое давление потока перед    вентилятором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   в сечении II-II и за ним в сечении III-III (см. 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353      2         353        2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= ────────── x V    - ─────────── x V  - динамическое давление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dню   2(273 + t )   ср2   2(273 + t )    ср  вентилятора,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- средняя скорость газового потока в сечении III-III, м x с(-1);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температура газового потока в сечении III-III, °C.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94"/>
      <w:bookmarkEnd w:id="113"/>
      <w:r>
        <w:rPr>
          <w:rFonts w:cs="Arial" w:ascii="Arial" w:hAnsi="Arial"/>
          <w:sz w:val="20"/>
          <w:szCs w:val="20"/>
        </w:rPr>
        <w:t>19.4. Приведение полученных значений давления, развиваемого вентилятором, к нормальным условиям производится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94"/>
      <w:bookmarkStart w:id="115" w:name="sub_194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+ 273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= P  x 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 i      293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   - приведенное значение давления,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= P   для центробежных и осевых вентиляторов и Р  = Р    - 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ню                                           i    sню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крышных, 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95"/>
      <w:bookmarkEnd w:id="116"/>
      <w:r>
        <w:rPr>
          <w:rFonts w:cs="Arial" w:ascii="Arial" w:hAnsi="Arial"/>
          <w:sz w:val="20"/>
          <w:szCs w:val="20"/>
        </w:rPr>
        <w:t>19.5. Средняя скорость газового потока в выходном сечении вентилятора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95"/>
      <w:bookmarkStart w:id="118" w:name="sub_195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ср2  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Q   - производительность вентилятора, м3 x с(-1),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- площадь сечения III-III,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0"/>
      <w:bookmarkEnd w:id="119"/>
      <w:r>
        <w:rPr>
          <w:rFonts w:cs="Arial" w:ascii="Arial" w:hAnsi="Arial"/>
          <w:sz w:val="20"/>
          <w:szCs w:val="20"/>
        </w:rPr>
        <w:t>20. Аэродинамические характеристики, определяемые в испытаниях при температуре окружающей среды и приведенные к нормальным условиям, должны приводиться в виде графических зависимостей в координатах Р_sню - Q_ню для крышных вентиляторов и в координатах P_ню - Q_ню для центробежных и осевых.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0"/>
      <w:bookmarkStart w:id="121" w:name="sub_20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2" w:name="sub_900"/>
      <w:bookmarkEnd w:id="122"/>
      <w:r>
        <w:rPr>
          <w:rFonts w:cs="Arial" w:ascii="Arial" w:hAnsi="Arial"/>
          <w:b/>
          <w:bCs/>
          <w:sz w:val="20"/>
          <w:szCs w:val="20"/>
        </w:rPr>
        <w:t>IX. Оценка результатов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3" w:name="sub_900"/>
      <w:bookmarkStart w:id="124" w:name="sub_900"/>
      <w:bookmarkEnd w:id="1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21. Огнестойкость вентилятора определяется интервалом времени до наступления одного из предельных состояний по </w:t>
      </w:r>
      <w:hyperlink w:anchor="sub_5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пп.5.1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и температурой перемещаемой им газовой среды, при которой это предельное состояние достигнуто. Пример записи в отчете об испытаниях: "Фактический предел огнестойкости радиального вентилятора типа ВР-86-77-5ДУ составляет 1,5 часа при температуре 600°С".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5" w:name="sub_1010"/>
      <w:bookmarkEnd w:id="125"/>
      <w:r>
        <w:rPr>
          <w:rFonts w:cs="Arial" w:ascii="Arial" w:hAnsi="Arial"/>
          <w:b/>
          <w:bCs/>
          <w:sz w:val="20"/>
          <w:szCs w:val="20"/>
        </w:rPr>
        <w:t>X. Отчет об испытании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6" w:name="sub_1010"/>
      <w:bookmarkStart w:id="127" w:name="sub_1010"/>
      <w:bookmarkEnd w:id="1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20"/>
      <w:bookmarkEnd w:id="128"/>
      <w:r>
        <w:rPr>
          <w:rFonts w:cs="Arial" w:ascii="Arial" w:hAnsi="Arial"/>
          <w:sz w:val="20"/>
          <w:szCs w:val="20"/>
        </w:rPr>
        <w:t>22. Отчет об испытании, составленный по рекомендуемой форме, должен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20"/>
      <w:bookmarkStart w:id="130" w:name="sub_221"/>
      <w:bookmarkEnd w:id="129"/>
      <w:bookmarkEnd w:id="130"/>
      <w:r>
        <w:rPr>
          <w:rFonts w:cs="Arial" w:ascii="Arial" w:hAnsi="Arial"/>
          <w:sz w:val="20"/>
          <w:szCs w:val="20"/>
        </w:rPr>
        <w:t>22.1. Наименование организации, проводящей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21"/>
      <w:bookmarkStart w:id="132" w:name="sub_222"/>
      <w:bookmarkEnd w:id="131"/>
      <w:bookmarkEnd w:id="132"/>
      <w:r>
        <w:rPr>
          <w:rFonts w:cs="Arial" w:ascii="Arial" w:hAnsi="Arial"/>
          <w:sz w:val="20"/>
          <w:szCs w:val="20"/>
        </w:rPr>
        <w:t>22.2. Наименование и адрес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22"/>
      <w:bookmarkStart w:id="134" w:name="sub_223"/>
      <w:bookmarkEnd w:id="133"/>
      <w:bookmarkEnd w:id="134"/>
      <w:r>
        <w:rPr>
          <w:rFonts w:cs="Arial" w:ascii="Arial" w:hAnsi="Arial"/>
          <w:sz w:val="20"/>
          <w:szCs w:val="20"/>
        </w:rPr>
        <w:t>22.3. Характеристика объекта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23"/>
      <w:bookmarkStart w:id="136" w:name="sub_224"/>
      <w:bookmarkEnd w:id="135"/>
      <w:bookmarkEnd w:id="136"/>
      <w:r>
        <w:rPr>
          <w:rFonts w:cs="Arial" w:ascii="Arial" w:hAnsi="Arial"/>
          <w:sz w:val="20"/>
          <w:szCs w:val="20"/>
        </w:rPr>
        <w:t>22.4. Метод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24"/>
      <w:bookmarkStart w:id="138" w:name="sub_225"/>
      <w:bookmarkEnd w:id="137"/>
      <w:bookmarkEnd w:id="138"/>
      <w:r>
        <w:rPr>
          <w:rFonts w:cs="Arial" w:ascii="Arial" w:hAnsi="Arial"/>
          <w:sz w:val="20"/>
          <w:szCs w:val="20"/>
        </w:rPr>
        <w:t>22.5. Процедура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25"/>
      <w:bookmarkStart w:id="140" w:name="sub_226"/>
      <w:bookmarkEnd w:id="139"/>
      <w:bookmarkEnd w:id="140"/>
      <w:r>
        <w:rPr>
          <w:rFonts w:cs="Arial" w:ascii="Arial" w:hAnsi="Arial"/>
          <w:sz w:val="20"/>
          <w:szCs w:val="20"/>
        </w:rPr>
        <w:t>22.6. Испытательное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226"/>
      <w:bookmarkStart w:id="142" w:name="sub_227"/>
      <w:bookmarkEnd w:id="141"/>
      <w:bookmarkEnd w:id="142"/>
      <w:r>
        <w:rPr>
          <w:rFonts w:cs="Arial" w:ascii="Arial" w:hAnsi="Arial"/>
          <w:sz w:val="20"/>
          <w:szCs w:val="20"/>
        </w:rPr>
        <w:t>22.7. 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227"/>
      <w:bookmarkStart w:id="144" w:name="sub_228"/>
      <w:bookmarkEnd w:id="143"/>
      <w:bookmarkEnd w:id="144"/>
      <w:r>
        <w:rPr>
          <w:rFonts w:cs="Arial" w:ascii="Arial" w:hAnsi="Arial"/>
          <w:sz w:val="20"/>
          <w:szCs w:val="20"/>
        </w:rPr>
        <w:t>22.8. Оценка результатов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28"/>
      <w:bookmarkStart w:id="146" w:name="sub_228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7" w:name="sub_1011"/>
      <w:bookmarkEnd w:id="147"/>
      <w:r>
        <w:rPr>
          <w:rFonts w:cs="Arial" w:ascii="Arial" w:hAnsi="Arial"/>
          <w:b/>
          <w:bCs/>
          <w:sz w:val="20"/>
          <w:szCs w:val="20"/>
        </w:rPr>
        <w:t>XI.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8" w:name="sub_1011"/>
      <w:bookmarkStart w:id="149" w:name="sub_1011"/>
      <w:bookmarkEnd w:id="1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230"/>
      <w:bookmarkEnd w:id="150"/>
      <w:r>
        <w:rPr>
          <w:rFonts w:cs="Arial" w:ascii="Arial" w:hAnsi="Arial"/>
          <w:sz w:val="20"/>
          <w:szCs w:val="20"/>
        </w:rPr>
        <w:t>23. При испытаниях вентиляторов на огнестойкость должны соблюдаться требования безопасности и производственной санитарии согласно ГОСТ 12.2.003 и ГОСТ 12.1.019.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30"/>
      <w:bookmarkStart w:id="152" w:name="sub_240"/>
      <w:bookmarkEnd w:id="151"/>
      <w:bookmarkEnd w:id="152"/>
      <w:r>
        <w:rPr>
          <w:rFonts w:cs="Arial" w:ascii="Arial" w:hAnsi="Arial"/>
          <w:sz w:val="20"/>
          <w:szCs w:val="20"/>
        </w:rPr>
        <w:t>24. К испытанию допускаются лица, ознакомленные с техническим описанием и инструкцией по эксплуатации испытательного стенда.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240"/>
      <w:bookmarkStart w:id="154" w:name="sub_250"/>
      <w:bookmarkEnd w:id="153"/>
      <w:bookmarkEnd w:id="154"/>
      <w:r>
        <w:rPr>
          <w:rFonts w:cs="Arial" w:ascii="Arial" w:hAnsi="Arial"/>
          <w:sz w:val="20"/>
          <w:szCs w:val="20"/>
        </w:rPr>
        <w:t>25. Лица, производящие пуск и остановку вентилятора, должны во время испытания находиться около выключающих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50"/>
      <w:bookmarkStart w:id="156" w:name="sub_260"/>
      <w:bookmarkEnd w:id="155"/>
      <w:bookmarkEnd w:id="156"/>
      <w:r>
        <w:rPr>
          <w:rFonts w:cs="Arial" w:ascii="Arial" w:hAnsi="Arial"/>
          <w:sz w:val="20"/>
          <w:szCs w:val="20"/>
        </w:rPr>
        <w:t>26. Перед проведением испытания необходимо проверить надежность крепления вентилятора, а также приборов и оборудования, необходимых для стендового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60"/>
      <w:bookmarkStart w:id="158" w:name="sub_27"/>
      <w:bookmarkEnd w:id="157"/>
      <w:bookmarkEnd w:id="158"/>
      <w:r>
        <w:rPr>
          <w:rFonts w:cs="Arial" w:ascii="Arial" w:hAnsi="Arial"/>
          <w:sz w:val="20"/>
          <w:szCs w:val="20"/>
        </w:rPr>
        <w:t>27. Все быстро движущиеся и вращающиеся части стендовой установки должны иметь ограждения.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7"/>
      <w:bookmarkStart w:id="160" w:name="sub_27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1000"/>
      <w:bookmarkEnd w:id="16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1000"/>
      <w:bookmarkEnd w:id="162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86701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0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1.1. Схема стенда для испытания вентиляторов"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3" w:name="sub_2000"/>
      <w:bookmarkEnd w:id="16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4" w:name="sub_2000"/>
      <w:bookmarkEnd w:id="164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9796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2.1. Схема стенда для испытания крышных вентиляторов"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2007-01-29T11:46:00Z</dcterms:created>
  <dc:creator>Виктор</dc:creator>
  <dc:description/>
  <dc:language>ru-RU</dc:language>
  <cp:lastModifiedBy>Виктор</cp:lastModifiedBy>
  <dcterms:modified xsi:type="dcterms:W3CDTF">2007-01-29T11:47:00Z</dcterms:modified>
  <cp:revision>2</cp:revision>
  <dc:subject/>
  <dc:title/>
</cp:coreProperties>
</file>