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251-98</w:t>
        <w:br/>
        <w:t>"Огнезащитные составы и вещества для древесины и материалов</w:t>
        <w:br/>
        <w:t>на ее основе. Общие требования. Методы испытаний"</w:t>
        <w:br/>
        <w:t>(утв. приказом ГУГПС МВД РФ от 31 марта 1998 г. N 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Fire retardant compositions and substances for wood. </w:t>
      </w:r>
      <w:r>
        <w:rPr>
          <w:rFonts w:cs="Arial" w:ascii="Arial" w:hAnsi="Arial"/>
          <w:b/>
          <w:bCs/>
          <w:sz w:val="20"/>
          <w:szCs w:val="20"/>
        </w:rPr>
        <w:t>General.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30 апреля 1998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Область применения                                     (пп.  1- 2)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Нормативные ссылки                                     (пп.  3- 7)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Термины и определения                                  (пп.  8-18)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Общие требования                                       (пп. 19-28)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Методы испытаний                                       (пп. 29-31)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Установка для определения огнезащитной эффективности ОЗСВ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Протокол определения огнезащитной эффективности ОЗСВ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Настоящие нормы устанавливают общие требования к огнезащитным составам и веществам для древесины и материалов на ее основе, а также методы 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Соблюдение требований настоящих норм обязательно при разработке нормативной и технической документации и сертификации.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200"/>
      <w:bookmarkEnd w:id="8"/>
      <w:r>
        <w:rPr>
          <w:rFonts w:cs="Arial" w:ascii="Arial" w:hAnsi="Arial"/>
          <w:b/>
          <w:bCs/>
          <w:sz w:val="20"/>
          <w:szCs w:val="20"/>
        </w:rPr>
        <w:t>II.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200"/>
      <w:bookmarkStart w:id="10" w:name="sub_2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"/>
      <w:bookmarkEnd w:id="11"/>
      <w:r>
        <w:rPr>
          <w:rFonts w:cs="Arial" w:ascii="Arial" w:hAnsi="Arial"/>
          <w:sz w:val="20"/>
          <w:szCs w:val="20"/>
        </w:rPr>
        <w:t>3. ГОСТ 745-79 Фольга алюминиевая для упаковки.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"/>
      <w:bookmarkStart w:id="13" w:name="sub_4"/>
      <w:bookmarkEnd w:id="12"/>
      <w:bookmarkEnd w:id="13"/>
      <w:r>
        <w:rPr>
          <w:rFonts w:cs="Arial" w:ascii="Arial" w:hAnsi="Arial"/>
          <w:sz w:val="20"/>
          <w:szCs w:val="20"/>
        </w:rPr>
        <w:t>4. ГОСТ 2140-81 Видимые пороки древесины. Классификация, термины и определения, способы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"/>
      <w:bookmarkStart w:id="15" w:name="sub_5"/>
      <w:bookmarkEnd w:id="14"/>
      <w:bookmarkEnd w:id="15"/>
      <w:r>
        <w:rPr>
          <w:rFonts w:cs="Arial" w:ascii="Arial" w:hAnsi="Arial"/>
          <w:sz w:val="20"/>
          <w:szCs w:val="20"/>
        </w:rPr>
        <w:t>5. ГОСТ 5106-77 Цинк азотнокислый 6-водный.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5"/>
      <w:bookmarkStart w:id="17" w:name="sub_6"/>
      <w:bookmarkEnd w:id="16"/>
      <w:bookmarkEnd w:id="17"/>
      <w:r>
        <w:rPr>
          <w:rFonts w:cs="Arial" w:ascii="Arial" w:hAnsi="Arial"/>
          <w:sz w:val="20"/>
          <w:szCs w:val="20"/>
        </w:rPr>
        <w:t>6. ГОСТ 7164-78 Приборы автоматические следящего уравновешивания ГСП. Общие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6"/>
      <w:bookmarkStart w:id="19" w:name="sub_7"/>
      <w:bookmarkEnd w:id="18"/>
      <w:bookmarkEnd w:id="19"/>
      <w:r>
        <w:rPr>
          <w:rFonts w:cs="Arial" w:ascii="Arial" w:hAnsi="Arial"/>
          <w:sz w:val="20"/>
          <w:szCs w:val="20"/>
        </w:rPr>
        <w:t>7. ГОСТ 13045-81 Ротаметры. Общие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7"/>
      <w:bookmarkStart w:id="21" w:name="sub_7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300"/>
      <w:bookmarkEnd w:id="22"/>
      <w:r>
        <w:rPr>
          <w:rFonts w:cs="Arial" w:ascii="Arial" w:hAnsi="Arial"/>
          <w:b/>
          <w:bCs/>
          <w:sz w:val="20"/>
          <w:szCs w:val="20"/>
        </w:rPr>
        <w:t>III.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300"/>
      <w:bookmarkStart w:id="24" w:name="sub_300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" w:name="sub_8"/>
      <w:bookmarkEnd w:id="25"/>
      <w:r>
        <w:rPr>
          <w:rFonts w:cs="Arial" w:ascii="Arial" w:hAnsi="Arial"/>
          <w:sz w:val="20"/>
          <w:szCs w:val="20"/>
        </w:rPr>
        <w:t xml:space="preserve">8. </w:t>
      </w:r>
      <w:r>
        <w:rPr>
          <w:rFonts w:cs="Arial" w:ascii="Arial" w:hAnsi="Arial"/>
          <w:b/>
          <w:bCs/>
          <w:sz w:val="20"/>
          <w:szCs w:val="20"/>
        </w:rPr>
        <w:t>Огнезащитные составы и вещества для древесины и материалов на ее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основе (ОЗСВ)</w:t>
      </w:r>
      <w:r>
        <w:rPr>
          <w:rFonts w:cs="Arial" w:ascii="Arial" w:hAnsi="Arial"/>
          <w:sz w:val="20"/>
          <w:szCs w:val="20"/>
        </w:rPr>
        <w:t xml:space="preserve"> - составы, вещества (смесь веществ) или материалы, обладающие требуемой огнезащитной эффективностью и специально предназначенные для огнезащитной обработки различных объектов из древесины и материалов на ее основе.</w:t>
      </w:r>
    </w:p>
    <w:p>
      <w:pPr>
        <w:pStyle w:val="Normal"/>
        <w:autoSpaceDE w:val="false"/>
        <w:ind w:firstLine="720"/>
        <w:jc w:val="both"/>
        <w:rPr/>
      </w:pPr>
      <w:bookmarkStart w:id="26" w:name="sub_8"/>
      <w:bookmarkStart w:id="27" w:name="sub_9"/>
      <w:bookmarkEnd w:id="26"/>
      <w:bookmarkEnd w:id="27"/>
      <w:r>
        <w:rPr>
          <w:rFonts w:cs="Arial" w:ascii="Arial" w:hAnsi="Arial"/>
          <w:sz w:val="20"/>
          <w:szCs w:val="20"/>
        </w:rPr>
        <w:t xml:space="preserve">9. </w:t>
      </w:r>
      <w:r>
        <w:rPr>
          <w:rFonts w:cs="Arial" w:ascii="Arial" w:hAnsi="Arial"/>
          <w:b/>
          <w:bCs/>
          <w:sz w:val="20"/>
          <w:szCs w:val="20"/>
        </w:rPr>
        <w:t>Объект огнезащиты</w:t>
      </w:r>
      <w:r>
        <w:rPr>
          <w:rFonts w:cs="Arial" w:ascii="Arial" w:hAnsi="Arial"/>
          <w:sz w:val="20"/>
          <w:szCs w:val="20"/>
        </w:rPr>
        <w:t xml:space="preserve"> - древесина и материалы на ее основе, а также выполненные из них конструкции или изделия, подвергаемые обработке ОЗСВ с целью снижения их пожарной опасности.</w:t>
      </w:r>
    </w:p>
    <w:p>
      <w:pPr>
        <w:pStyle w:val="Normal"/>
        <w:autoSpaceDE w:val="false"/>
        <w:ind w:firstLine="720"/>
        <w:jc w:val="both"/>
        <w:rPr/>
      </w:pPr>
      <w:bookmarkStart w:id="28" w:name="sub_9"/>
      <w:bookmarkStart w:id="29" w:name="sub_10"/>
      <w:bookmarkEnd w:id="28"/>
      <w:bookmarkEnd w:id="29"/>
      <w:r>
        <w:rPr>
          <w:rFonts w:cs="Arial" w:ascii="Arial" w:hAnsi="Arial"/>
          <w:sz w:val="20"/>
          <w:szCs w:val="20"/>
        </w:rPr>
        <w:t xml:space="preserve">10. </w:t>
      </w:r>
      <w:r>
        <w:rPr>
          <w:rFonts w:cs="Arial" w:ascii="Arial" w:hAnsi="Arial"/>
          <w:b/>
          <w:bCs/>
          <w:sz w:val="20"/>
          <w:szCs w:val="20"/>
        </w:rPr>
        <w:t>Огнезащитная обработка</w:t>
      </w:r>
      <w:r>
        <w:rPr>
          <w:rFonts w:cs="Arial" w:ascii="Arial" w:hAnsi="Arial"/>
          <w:sz w:val="20"/>
          <w:szCs w:val="20"/>
        </w:rPr>
        <w:t xml:space="preserve"> - нанесение ОЗСВ на поверхность (поверхностная пропитка, окраска, обмазка и т.д.) и (или) введение в объем объекта огнезащиты (глубокая пропитка и т.д.).</w:t>
      </w:r>
    </w:p>
    <w:p>
      <w:pPr>
        <w:pStyle w:val="Normal"/>
        <w:autoSpaceDE w:val="false"/>
        <w:ind w:firstLine="720"/>
        <w:jc w:val="both"/>
        <w:rPr/>
      </w:pPr>
      <w:bookmarkStart w:id="30" w:name="sub_10"/>
      <w:bookmarkStart w:id="31" w:name="sub_11"/>
      <w:bookmarkEnd w:id="30"/>
      <w:bookmarkEnd w:id="31"/>
      <w:r>
        <w:rPr>
          <w:rFonts w:cs="Arial" w:ascii="Arial" w:hAnsi="Arial"/>
          <w:sz w:val="20"/>
          <w:szCs w:val="20"/>
        </w:rPr>
        <w:t xml:space="preserve">11. </w:t>
      </w:r>
      <w:r>
        <w:rPr>
          <w:rFonts w:cs="Arial" w:ascii="Arial" w:hAnsi="Arial"/>
          <w:b/>
          <w:bCs/>
          <w:sz w:val="20"/>
          <w:szCs w:val="20"/>
        </w:rPr>
        <w:t>Поверхностная пропитка</w:t>
      </w:r>
      <w:r>
        <w:rPr>
          <w:rFonts w:cs="Arial" w:ascii="Arial" w:hAnsi="Arial"/>
          <w:sz w:val="20"/>
          <w:szCs w:val="20"/>
        </w:rPr>
        <w:t xml:space="preserve"> - обработка поверхностей объектов огнезащиты пропиточными растворами ОЗСВ с целью создания огнезащищенного поверхностного слоя.</w:t>
      </w:r>
    </w:p>
    <w:p>
      <w:pPr>
        <w:pStyle w:val="Normal"/>
        <w:autoSpaceDE w:val="false"/>
        <w:ind w:firstLine="720"/>
        <w:jc w:val="both"/>
        <w:rPr/>
      </w:pPr>
      <w:bookmarkStart w:id="32" w:name="sub_11"/>
      <w:bookmarkStart w:id="33" w:name="sub_12"/>
      <w:bookmarkEnd w:id="32"/>
      <w:bookmarkEnd w:id="33"/>
      <w:r>
        <w:rPr>
          <w:rFonts w:cs="Arial" w:ascii="Arial" w:hAnsi="Arial"/>
          <w:sz w:val="20"/>
          <w:szCs w:val="20"/>
        </w:rPr>
        <w:t xml:space="preserve">12. </w:t>
      </w:r>
      <w:r>
        <w:rPr>
          <w:rFonts w:cs="Arial" w:ascii="Arial" w:hAnsi="Arial"/>
          <w:b/>
          <w:bCs/>
          <w:sz w:val="20"/>
          <w:szCs w:val="20"/>
        </w:rPr>
        <w:t>Глубокая пропитка</w:t>
      </w:r>
      <w:r>
        <w:rPr>
          <w:rFonts w:cs="Arial" w:ascii="Arial" w:hAnsi="Arial"/>
          <w:sz w:val="20"/>
          <w:szCs w:val="20"/>
        </w:rPr>
        <w:t xml:space="preserve"> - обработка объектов огнезащиты пропиточными растворами ОЗСВ с целью введения средства огнезащиты в объем объекта огнезащиты.</w:t>
      </w:r>
    </w:p>
    <w:p>
      <w:pPr>
        <w:pStyle w:val="Normal"/>
        <w:autoSpaceDE w:val="false"/>
        <w:ind w:firstLine="720"/>
        <w:jc w:val="both"/>
        <w:rPr/>
      </w:pPr>
      <w:bookmarkStart w:id="34" w:name="sub_12"/>
      <w:bookmarkStart w:id="35" w:name="sub_13"/>
      <w:bookmarkEnd w:id="34"/>
      <w:bookmarkEnd w:id="35"/>
      <w:r>
        <w:rPr>
          <w:rFonts w:cs="Arial" w:ascii="Arial" w:hAnsi="Arial"/>
          <w:sz w:val="20"/>
          <w:szCs w:val="20"/>
        </w:rPr>
        <w:t xml:space="preserve">13. </w:t>
      </w:r>
      <w:r>
        <w:rPr>
          <w:rFonts w:cs="Arial" w:ascii="Arial" w:hAnsi="Arial"/>
          <w:b/>
          <w:bCs/>
          <w:sz w:val="20"/>
          <w:szCs w:val="20"/>
        </w:rPr>
        <w:t>Комбинированный способ</w:t>
      </w:r>
      <w:r>
        <w:rPr>
          <w:rFonts w:cs="Arial" w:ascii="Arial" w:hAnsi="Arial"/>
          <w:sz w:val="20"/>
          <w:szCs w:val="20"/>
        </w:rPr>
        <w:t xml:space="preserve"> - сочетание различных способов огнезащитной обработки.</w:t>
      </w:r>
    </w:p>
    <w:p>
      <w:pPr>
        <w:pStyle w:val="Normal"/>
        <w:autoSpaceDE w:val="false"/>
        <w:ind w:firstLine="720"/>
        <w:jc w:val="both"/>
        <w:rPr/>
      </w:pPr>
      <w:bookmarkStart w:id="36" w:name="sub_13"/>
      <w:bookmarkStart w:id="37" w:name="sub_14"/>
      <w:bookmarkEnd w:id="36"/>
      <w:bookmarkEnd w:id="37"/>
      <w:r>
        <w:rPr>
          <w:rFonts w:cs="Arial" w:ascii="Arial" w:hAnsi="Arial"/>
          <w:sz w:val="20"/>
          <w:szCs w:val="20"/>
        </w:rPr>
        <w:t xml:space="preserve">14. </w:t>
      </w:r>
      <w:r>
        <w:rPr>
          <w:rFonts w:cs="Arial" w:ascii="Arial" w:hAnsi="Arial"/>
          <w:b/>
          <w:bCs/>
          <w:sz w:val="20"/>
          <w:szCs w:val="20"/>
        </w:rPr>
        <w:t>Огнезащитное покрытие</w:t>
      </w:r>
      <w:r>
        <w:rPr>
          <w:rFonts w:cs="Arial" w:ascii="Arial" w:hAnsi="Arial"/>
          <w:sz w:val="20"/>
          <w:szCs w:val="20"/>
        </w:rPr>
        <w:t xml:space="preserve"> - полученный в результате огнезащитной обработки слой на поверхности объекта огнезащиты.</w:t>
      </w:r>
    </w:p>
    <w:p>
      <w:pPr>
        <w:pStyle w:val="Normal"/>
        <w:autoSpaceDE w:val="false"/>
        <w:ind w:firstLine="720"/>
        <w:jc w:val="both"/>
        <w:rPr/>
      </w:pPr>
      <w:bookmarkStart w:id="38" w:name="sub_14"/>
      <w:bookmarkStart w:id="39" w:name="sub_15"/>
      <w:bookmarkEnd w:id="38"/>
      <w:bookmarkEnd w:id="39"/>
      <w:r>
        <w:rPr>
          <w:rFonts w:cs="Arial" w:ascii="Arial" w:hAnsi="Arial"/>
          <w:sz w:val="20"/>
          <w:szCs w:val="20"/>
        </w:rPr>
        <w:t xml:space="preserve">15. </w:t>
      </w:r>
      <w:r>
        <w:rPr>
          <w:rFonts w:cs="Arial" w:ascii="Arial" w:hAnsi="Arial"/>
          <w:b/>
          <w:bCs/>
          <w:sz w:val="20"/>
          <w:szCs w:val="20"/>
        </w:rPr>
        <w:t>Огнезащитная эффективность</w:t>
      </w:r>
      <w:r>
        <w:rPr>
          <w:rFonts w:cs="Arial" w:ascii="Arial" w:hAnsi="Arial"/>
          <w:sz w:val="20"/>
          <w:szCs w:val="20"/>
        </w:rPr>
        <w:t xml:space="preserve"> - показатель, определяемый в соответствии с </w:t>
      </w:r>
      <w:hyperlink w:anchor="sub_2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п.29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/>
      </w:pPr>
      <w:bookmarkStart w:id="40" w:name="sub_15"/>
      <w:bookmarkStart w:id="41" w:name="sub_16"/>
      <w:bookmarkEnd w:id="40"/>
      <w:bookmarkEnd w:id="41"/>
      <w:r>
        <w:rPr>
          <w:rFonts w:cs="Arial" w:ascii="Arial" w:hAnsi="Arial"/>
          <w:sz w:val="20"/>
          <w:szCs w:val="20"/>
        </w:rPr>
        <w:t xml:space="preserve">16. </w:t>
      </w:r>
      <w:r>
        <w:rPr>
          <w:rFonts w:cs="Arial" w:ascii="Arial" w:hAnsi="Arial"/>
          <w:b/>
          <w:bCs/>
          <w:sz w:val="20"/>
          <w:szCs w:val="20"/>
        </w:rPr>
        <w:t>Техническая документация на средства огнезащиты (ТД)</w:t>
      </w:r>
      <w:r>
        <w:rPr>
          <w:rFonts w:cs="Arial" w:ascii="Arial" w:hAnsi="Arial"/>
          <w:sz w:val="20"/>
          <w:szCs w:val="20"/>
        </w:rPr>
        <w:t xml:space="preserve"> - стандарты, технические условия, инструкции и руководства, определяющие основные технические требования к ОЗСВ и (или) их применению.</w:t>
      </w:r>
    </w:p>
    <w:p>
      <w:pPr>
        <w:pStyle w:val="Normal"/>
        <w:autoSpaceDE w:val="false"/>
        <w:ind w:firstLine="720"/>
        <w:jc w:val="both"/>
        <w:rPr/>
      </w:pPr>
      <w:bookmarkStart w:id="42" w:name="sub_16"/>
      <w:bookmarkStart w:id="43" w:name="sub_17"/>
      <w:bookmarkEnd w:id="42"/>
      <w:bookmarkEnd w:id="43"/>
      <w:r>
        <w:rPr>
          <w:rFonts w:cs="Arial" w:ascii="Arial" w:hAnsi="Arial"/>
          <w:sz w:val="20"/>
          <w:szCs w:val="20"/>
        </w:rPr>
        <w:t xml:space="preserve">17. </w:t>
      </w:r>
      <w:r>
        <w:rPr>
          <w:rFonts w:cs="Arial" w:ascii="Arial" w:hAnsi="Arial"/>
          <w:b/>
          <w:bCs/>
          <w:sz w:val="20"/>
          <w:szCs w:val="20"/>
        </w:rPr>
        <w:t>Рабочий состав</w:t>
      </w:r>
      <w:r>
        <w:rPr>
          <w:rFonts w:cs="Arial" w:ascii="Arial" w:hAnsi="Arial"/>
          <w:sz w:val="20"/>
          <w:szCs w:val="20"/>
        </w:rPr>
        <w:t xml:space="preserve"> - готовый к применению ОЗСВ.</w:t>
      </w:r>
    </w:p>
    <w:p>
      <w:pPr>
        <w:pStyle w:val="Normal"/>
        <w:autoSpaceDE w:val="false"/>
        <w:ind w:firstLine="720"/>
        <w:jc w:val="both"/>
        <w:rPr/>
      </w:pPr>
      <w:bookmarkStart w:id="44" w:name="sub_17"/>
      <w:bookmarkStart w:id="45" w:name="sub_18"/>
      <w:bookmarkEnd w:id="44"/>
      <w:bookmarkEnd w:id="45"/>
      <w:r>
        <w:rPr>
          <w:rFonts w:cs="Arial" w:ascii="Arial" w:hAnsi="Arial"/>
          <w:sz w:val="20"/>
          <w:szCs w:val="20"/>
        </w:rPr>
        <w:t xml:space="preserve">18. </w:t>
      </w:r>
      <w:r>
        <w:rPr>
          <w:rFonts w:cs="Arial" w:ascii="Arial" w:hAnsi="Arial"/>
          <w:b/>
          <w:bCs/>
          <w:sz w:val="20"/>
          <w:szCs w:val="20"/>
        </w:rPr>
        <w:t>Жизнеспособность рабочего состава</w:t>
      </w:r>
      <w:r>
        <w:rPr>
          <w:rFonts w:cs="Arial" w:ascii="Arial" w:hAnsi="Arial"/>
          <w:sz w:val="20"/>
          <w:szCs w:val="20"/>
        </w:rPr>
        <w:t xml:space="preserve"> - время, в течение которого рабочий состав годен к применению.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8"/>
      <w:bookmarkStart w:id="47" w:name="sub_18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400"/>
      <w:bookmarkEnd w:id="48"/>
      <w:r>
        <w:rPr>
          <w:rFonts w:cs="Arial" w:ascii="Arial" w:hAnsi="Arial"/>
          <w:b/>
          <w:bCs/>
          <w:sz w:val="20"/>
          <w:szCs w:val="20"/>
        </w:rPr>
        <w:t>IV.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400"/>
      <w:bookmarkStart w:id="50" w:name="sub_400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1" w:name="sub_19"/>
      <w:bookmarkEnd w:id="51"/>
      <w:r>
        <w:rPr>
          <w:rFonts w:cs="Arial" w:ascii="Arial" w:hAnsi="Arial"/>
          <w:sz w:val="20"/>
          <w:szCs w:val="20"/>
        </w:rPr>
        <w:t xml:space="preserve">19.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ОЗСВ</w:t>
        </w:r>
      </w:hyperlink>
      <w:r>
        <w:rPr>
          <w:rFonts w:cs="Arial" w:ascii="Arial" w:hAnsi="Arial"/>
          <w:sz w:val="20"/>
          <w:szCs w:val="20"/>
        </w:rPr>
        <w:t xml:space="preserve"> должны иметь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ТД</w:t>
        </w:r>
      </w:hyperlink>
      <w:r>
        <w:rPr>
          <w:rFonts w:cs="Arial" w:ascii="Arial" w:hAnsi="Arial"/>
          <w:sz w:val="20"/>
          <w:szCs w:val="20"/>
        </w:rPr>
        <w:t xml:space="preserve"> на их производство и применение, утвержденную и согласованную в установленном порядке. Применение ОЗСВ должно осуществляться в соответствии с 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9"/>
      <w:bookmarkStart w:id="53" w:name="sub_20"/>
      <w:bookmarkEnd w:id="52"/>
      <w:bookmarkEnd w:id="53"/>
      <w:r>
        <w:rPr>
          <w:rFonts w:cs="Arial" w:ascii="Arial" w:hAnsi="Arial"/>
          <w:sz w:val="20"/>
          <w:szCs w:val="20"/>
        </w:rPr>
        <w:t>20. Содержание и построение ТД должно соответствовать требованиям действующих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0"/>
      <w:bookmarkStart w:id="55" w:name="sub_21"/>
      <w:bookmarkEnd w:id="54"/>
      <w:bookmarkEnd w:id="55"/>
      <w:r>
        <w:rPr>
          <w:rFonts w:cs="Arial" w:ascii="Arial" w:hAnsi="Arial"/>
          <w:sz w:val="20"/>
          <w:szCs w:val="20"/>
        </w:rPr>
        <w:t>21. ОЗСВ должны быть упакованы в тару с соответствующей маркировкой, не допускающую утраты их огнезащитных свойств в течение установленного срока годности при соблюдении условий хранения и транспортирования и отвечающую требованиям 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"/>
      <w:bookmarkStart w:id="57" w:name="sub_22"/>
      <w:bookmarkEnd w:id="56"/>
      <w:bookmarkEnd w:id="57"/>
      <w:r>
        <w:rPr>
          <w:rFonts w:cs="Arial" w:ascii="Arial" w:hAnsi="Arial"/>
          <w:sz w:val="20"/>
          <w:szCs w:val="20"/>
        </w:rPr>
        <w:t>22. Не допускается применение ОЗСВ на неподготовленных (подготовленных без учета требований ТД) поверхностях объектов огнезащиты.</w:t>
      </w:r>
    </w:p>
    <w:p>
      <w:pPr>
        <w:pStyle w:val="Normal"/>
        <w:autoSpaceDE w:val="false"/>
        <w:ind w:firstLine="720"/>
        <w:jc w:val="both"/>
        <w:rPr/>
      </w:pPr>
      <w:bookmarkStart w:id="58" w:name="sub_22"/>
      <w:bookmarkStart w:id="59" w:name="sub_23"/>
      <w:bookmarkEnd w:id="58"/>
      <w:bookmarkEnd w:id="59"/>
      <w:r>
        <w:rPr>
          <w:rFonts w:cs="Arial" w:ascii="Arial" w:hAnsi="Arial"/>
          <w:sz w:val="20"/>
          <w:szCs w:val="20"/>
        </w:rPr>
        <w:t xml:space="preserve">23. </w:t>
      </w:r>
      <w:hyperlink w:anchor="sub_17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Рабочий состав</w:t>
        </w:r>
      </w:hyperlink>
      <w:r>
        <w:rPr>
          <w:rFonts w:cs="Arial" w:ascii="Arial" w:hAnsi="Arial"/>
          <w:sz w:val="20"/>
          <w:szCs w:val="20"/>
        </w:rPr>
        <w:t xml:space="preserve"> (компоненты состава) ОЗСВ должен обеспечивать требуемый внешний вид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огнезащитного покрытия</w:t>
        </w:r>
      </w:hyperlink>
      <w:r>
        <w:rPr>
          <w:rFonts w:cs="Arial" w:ascii="Arial" w:hAnsi="Arial"/>
          <w:sz w:val="20"/>
          <w:szCs w:val="20"/>
        </w:rPr>
        <w:t xml:space="preserve"> и наноситься рекомендуемыми в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ТД</w:t>
        </w:r>
      </w:hyperlink>
      <w:r>
        <w:rPr>
          <w:rFonts w:cs="Arial" w:ascii="Arial" w:hAnsi="Arial"/>
          <w:sz w:val="20"/>
          <w:szCs w:val="20"/>
        </w:rPr>
        <w:t xml:space="preserve"> способами. </w:t>
      </w:r>
      <w:hyperlink w:anchor="sub_18">
        <w:r>
          <w:rPr>
            <w:rStyle w:val="Style15"/>
            <w:rFonts w:cs="Arial" w:ascii="Arial" w:hAnsi="Arial"/>
            <w:sz w:val="20"/>
            <w:szCs w:val="20"/>
            <w:u w:val="single"/>
          </w:rPr>
          <w:t>Жизнеспособность рабочего состава</w:t>
        </w:r>
      </w:hyperlink>
      <w:r>
        <w:rPr>
          <w:rFonts w:cs="Arial" w:ascii="Arial" w:hAnsi="Arial"/>
          <w:sz w:val="20"/>
          <w:szCs w:val="20"/>
        </w:rPr>
        <w:t xml:space="preserve"> должна обеспечивать возможность его нанесения в течение времени, определенного в ТД на применение средства огнезащиты.</w:t>
      </w:r>
    </w:p>
    <w:p>
      <w:pPr>
        <w:pStyle w:val="Normal"/>
        <w:autoSpaceDE w:val="false"/>
        <w:ind w:firstLine="720"/>
        <w:jc w:val="both"/>
        <w:rPr/>
      </w:pPr>
      <w:bookmarkStart w:id="60" w:name="sub_23"/>
      <w:bookmarkStart w:id="61" w:name="sub_24"/>
      <w:bookmarkEnd w:id="60"/>
      <w:bookmarkEnd w:id="61"/>
      <w:r>
        <w:rPr>
          <w:rFonts w:cs="Arial" w:ascii="Arial" w:hAnsi="Arial"/>
          <w:sz w:val="20"/>
          <w:szCs w:val="20"/>
        </w:rPr>
        <w:t xml:space="preserve">24.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ОЗСВ</w:t>
        </w:r>
      </w:hyperlink>
      <w:r>
        <w:rPr>
          <w:rFonts w:cs="Arial" w:ascii="Arial" w:hAnsi="Arial"/>
          <w:sz w:val="20"/>
          <w:szCs w:val="20"/>
        </w:rPr>
        <w:t xml:space="preserve"> допускается применять с материалами (дополнительными покрытиями), обеспечивающими придание декоративного вида или атмосфероустойчивости огнезащитному слою. В этом случае огнезащитные характеристики должны быть определены для системы (огнезащитный слой плюс поверхностный слой), а рекомендуемый поверхностный материал указан в ТД на средство огнезащиты.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4"/>
      <w:bookmarkStart w:id="63" w:name="sub_25"/>
      <w:bookmarkEnd w:id="62"/>
      <w:bookmarkEnd w:id="63"/>
      <w:r>
        <w:rPr>
          <w:rFonts w:cs="Arial" w:ascii="Arial" w:hAnsi="Arial"/>
          <w:sz w:val="20"/>
          <w:szCs w:val="20"/>
        </w:rPr>
        <w:t>25. ОЗСВ допускается использовать в случае, если имеется возможность ремонта (реставрации) огнезащитного слоя в процессе эксплуатации. Место применения ОЗСВ должно быть доступно для его повторного нанесения или реставрации. В случае невозможности выполнения этих требований гарантийный срок службы огнезащитной обработки должен быть не меньше срока службы объекта огнезащиты, на котором применено данное средство огнезащиты.</w:t>
      </w:r>
    </w:p>
    <w:p>
      <w:pPr>
        <w:pStyle w:val="Normal"/>
        <w:autoSpaceDE w:val="false"/>
        <w:ind w:firstLine="720"/>
        <w:jc w:val="both"/>
        <w:rPr/>
      </w:pPr>
      <w:bookmarkStart w:id="64" w:name="sub_25"/>
      <w:bookmarkStart w:id="65" w:name="sub_26"/>
      <w:bookmarkEnd w:id="64"/>
      <w:bookmarkEnd w:id="65"/>
      <w:r>
        <w:rPr>
          <w:rFonts w:cs="Arial" w:ascii="Arial" w:hAnsi="Arial"/>
          <w:sz w:val="20"/>
          <w:szCs w:val="20"/>
        </w:rPr>
        <w:t xml:space="preserve">26. Группа огнезащитной эффективности ОЗСВ определяется в соответствии с </w:t>
      </w:r>
      <w:hyperlink w:anchor="sub_2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п.29</w:t>
        </w:r>
      </w:hyperlink>
      <w:r>
        <w:rPr>
          <w:rFonts w:cs="Arial" w:ascii="Arial" w:hAnsi="Arial"/>
          <w:sz w:val="20"/>
          <w:szCs w:val="20"/>
        </w:rPr>
        <w:t xml:space="preserve">, контрольные испытания проводятся в соответствии с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п.31.</w:t>
        </w:r>
      </w:hyperlink>
      <w:r>
        <w:rPr>
          <w:rFonts w:cs="Arial" w:ascii="Arial" w:hAnsi="Arial"/>
          <w:sz w:val="20"/>
          <w:szCs w:val="20"/>
        </w:rPr>
        <w:t xml:space="preserve"> Устойчивость к старению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огнезащитных покрытий</w:t>
        </w:r>
      </w:hyperlink>
      <w:r>
        <w:rPr>
          <w:rFonts w:cs="Arial" w:ascii="Arial" w:hAnsi="Arial"/>
          <w:sz w:val="20"/>
          <w:szCs w:val="20"/>
        </w:rPr>
        <w:t xml:space="preserve"> на основе ОЗСВ определяется в соответствии с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п.30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/>
      </w:pPr>
      <w:bookmarkStart w:id="66" w:name="sub_26"/>
      <w:bookmarkStart w:id="67" w:name="sub_27"/>
      <w:bookmarkEnd w:id="66"/>
      <w:bookmarkEnd w:id="67"/>
      <w:r>
        <w:rPr>
          <w:rFonts w:cs="Arial" w:ascii="Arial" w:hAnsi="Arial"/>
          <w:sz w:val="20"/>
          <w:szCs w:val="20"/>
        </w:rPr>
        <w:t xml:space="preserve">27. Метод определения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огнезащитной эффективности</w:t>
        </w:r>
      </w:hyperlink>
      <w:r>
        <w:rPr>
          <w:rFonts w:cs="Arial" w:ascii="Arial" w:hAnsi="Arial"/>
          <w:sz w:val="20"/>
          <w:szCs w:val="20"/>
        </w:rPr>
        <w:t xml:space="preserve"> является классификационным и применяется при установлении группы огнезащитной эффективности и сертификационных испытаниях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ОЗСВ</w:t>
        </w:r>
      </w:hyperlink>
      <w:r>
        <w:rPr>
          <w:rFonts w:cs="Arial" w:ascii="Arial" w:hAnsi="Arial"/>
          <w:sz w:val="20"/>
          <w:szCs w:val="20"/>
        </w:rPr>
        <w:t xml:space="preserve"> для древесины и материалов на ее основе; метод определения устойчивости к старению применяется при сертификационных испытаниях ОЗСВ, для которых заявитель устанавливает гарантийный срок эксплуатации более одного года; контрольный метод определения огнезащитной эффективности применяется при проведении контроля качества ОЗСВ и не может применяться для целей сертификации.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7"/>
      <w:bookmarkStart w:id="69" w:name="sub_28"/>
      <w:bookmarkEnd w:id="68"/>
      <w:bookmarkEnd w:id="69"/>
      <w:r>
        <w:rPr>
          <w:rFonts w:cs="Arial" w:ascii="Arial" w:hAnsi="Arial"/>
          <w:sz w:val="20"/>
          <w:szCs w:val="20"/>
        </w:rPr>
        <w:t>28. В качестве огнезащиты рекомендуется применять ОЗСВ только I и II групп огнезащитной эффективности.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8"/>
      <w:bookmarkStart w:id="71" w:name="sub_28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" w:name="sub_500"/>
      <w:bookmarkEnd w:id="72"/>
      <w:r>
        <w:rPr>
          <w:rFonts w:cs="Arial" w:ascii="Arial" w:hAnsi="Arial"/>
          <w:b/>
          <w:bCs/>
          <w:sz w:val="20"/>
          <w:szCs w:val="20"/>
        </w:rPr>
        <w:t>V.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3" w:name="sub_500"/>
      <w:bookmarkStart w:id="74" w:name="sub_500"/>
      <w:bookmarkEnd w:id="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9"/>
      <w:bookmarkEnd w:id="75"/>
      <w:r>
        <w:rPr>
          <w:rFonts w:cs="Arial" w:ascii="Arial" w:hAnsi="Arial"/>
          <w:sz w:val="20"/>
          <w:szCs w:val="20"/>
        </w:rPr>
        <w:t xml:space="preserve">29. Определение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огнезащитной эффективности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9"/>
      <w:bookmarkStart w:id="77" w:name="sub_291"/>
      <w:bookmarkEnd w:id="76"/>
      <w:bookmarkEnd w:id="77"/>
      <w:r>
        <w:rPr>
          <w:rFonts w:cs="Arial" w:ascii="Arial" w:hAnsi="Arial"/>
          <w:sz w:val="20"/>
          <w:szCs w:val="20"/>
        </w:rPr>
        <w:t>29.1. Приборы и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91"/>
      <w:bookmarkEnd w:id="78"/>
      <w:r>
        <w:rPr>
          <w:rFonts w:cs="Arial" w:ascii="Arial" w:hAnsi="Arial"/>
          <w:sz w:val="20"/>
          <w:szCs w:val="20"/>
        </w:rPr>
        <w:t>установка для определения огнезащитных свойств ОЗСВ для древесины;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(класс точности 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(класс точности 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 бытовой;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фольга алюминиевая толщиной 0,014 - 0,018 мм марки ФГ по ГОСТ 745;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вытяжной шкаф с принудительной вентиляцией;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электровлагомер с пределами измерения 7 - 22% (для измерения влажности образцов древесины);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для пропитки образцов древесины;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(устройство) для пневмораспыления;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кисти, шпатели для нанесения красок,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 (NО3)2 х 6Н2О по ГОСТ 5106.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Установка для определения огнезащитных свойств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ОЗСВ</w:t>
        </w:r>
      </w:hyperlink>
      <w:r>
        <w:rPr>
          <w:rFonts w:cs="Arial" w:ascii="Arial" w:hAnsi="Arial"/>
          <w:sz w:val="20"/>
          <w:szCs w:val="20"/>
        </w:rPr>
        <w:t xml:space="preserve"> для древесины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состоит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керамического короба 1 с наружными размерами (120 x 120 x 300) мм и толщиной стенок (16 +- 2)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металлической подставки 2 для крепления керамического короба, которая имеет створки произвольной конструкции (или другое приспособление) для регулирования подачи воздуха в зону горения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газовой горелки 3, входящей внутрь керамического короба по его центру с отклонением по оси не более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ротаметра 10 типа РМ по ГОСТ 13045 с пределами измерения расхода газа 20/100 л/ч;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держателя образца 5, фиксирующего положение испытываемого образца в центре керамического короба на расстоянии (60 +- 2) мм от газовой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зонта 7, расположенного в рабочем положении соосно коробу и на (40 +- 2) мм выше его. Для установки образца должна быть предусмотрена возможность отвода зонта;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термоэлектрического преобразователя 8 с пределами измерения от 0 до 900°С. Горячий спай термопары должен располагаться в центре верхнего патрубка 9 зонта на его вертикальной оси;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автоматического потенциометра 4 типа КСП-4 по ГОСТ 7164. Допускается применять другие регистрирующие приборы, обеспечивающие такую же или меньшую погрешность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92"/>
      <w:bookmarkEnd w:id="79"/>
      <w:r>
        <w:rPr>
          <w:rFonts w:cs="Arial" w:ascii="Arial" w:hAnsi="Arial"/>
          <w:sz w:val="20"/>
          <w:szCs w:val="20"/>
        </w:rPr>
        <w:t>29.2. Образцы изготавливают из прямослойной воздушно-сухой древесины сосны с влажностью не более 15% (влажность определяется электровлагомером) и плотностью от 400 до 550 кг/м3. Образцы древесины должны быть без видимых пороков по ГОСТ 2140. Боковые поверхности образцов должны быть остроганы, торцы опилены и обработаны наждаком.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92"/>
      <w:bookmarkStart w:id="81" w:name="sub_293"/>
      <w:bookmarkEnd w:id="80"/>
      <w:bookmarkEnd w:id="81"/>
      <w:r>
        <w:rPr>
          <w:rFonts w:cs="Arial" w:ascii="Arial" w:hAnsi="Arial"/>
          <w:sz w:val="20"/>
          <w:szCs w:val="20"/>
        </w:rPr>
        <w:t>29.3. Образцы древесины изготавливают в виде прямоугольного бруска с поперечным сечением 30 x 60 мм и длиной 150 мм. Отклонение от размеров образцов не должно превышать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93"/>
      <w:bookmarkStart w:id="83" w:name="sub_294"/>
      <w:bookmarkEnd w:id="82"/>
      <w:bookmarkEnd w:id="83"/>
      <w:r>
        <w:rPr>
          <w:rFonts w:cs="Arial" w:ascii="Arial" w:hAnsi="Arial"/>
          <w:sz w:val="20"/>
          <w:szCs w:val="20"/>
        </w:rPr>
        <w:t>29.4. Образцы древесины перед нанесением кондиционируют в эксикаторе с насыщенным раствором Zn(NО3)2 х 6H2О при температуре (23 +- 5)°С. Кондиционирование образцов древесины прекращают, когда изменение между двумя последующими взвешиваниями с округлением результатов до 0,1 г, проведенными через 24 ч, будет не более 0,2 г.</w:t>
      </w:r>
    </w:p>
    <w:p>
      <w:pPr>
        <w:pStyle w:val="Normal"/>
        <w:autoSpaceDE w:val="false"/>
        <w:ind w:firstLine="720"/>
        <w:jc w:val="both"/>
        <w:rPr/>
      </w:pPr>
      <w:bookmarkStart w:id="84" w:name="sub_294"/>
      <w:bookmarkStart w:id="85" w:name="sub_295"/>
      <w:bookmarkEnd w:id="84"/>
      <w:bookmarkEnd w:id="85"/>
      <w:r>
        <w:rPr>
          <w:rFonts w:cs="Arial" w:ascii="Arial" w:hAnsi="Arial"/>
          <w:sz w:val="20"/>
          <w:szCs w:val="20"/>
        </w:rPr>
        <w:t xml:space="preserve">29.5. На кондиционированные образцы древесины со всех сторон наносят испытываемое ОЗСВ и высушивают. Расход, условия нанесения и сушки должны соответствовать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ТД</w:t>
        </w:r>
      </w:hyperlink>
      <w:r>
        <w:rPr>
          <w:rFonts w:cs="Arial" w:ascii="Arial" w:hAnsi="Arial"/>
          <w:sz w:val="20"/>
          <w:szCs w:val="20"/>
        </w:rPr>
        <w:t xml:space="preserve"> на испытываемое ОЗСВ. Расход ОЗСВ, нанесенного на каждый образец, определяют весовым методом по разнице масс образца до и после однократного нанесения. Общий расход ОЗСВ определяют суммированием расходов после каждой обработки (нанесения слоя) и относят к площади поверхности или объему образца в зависимости от способа обработки.</w:t>
      </w:r>
    </w:p>
    <w:p>
      <w:pPr>
        <w:pStyle w:val="Normal"/>
        <w:autoSpaceDE w:val="false"/>
        <w:ind w:firstLine="720"/>
        <w:jc w:val="both"/>
        <w:rPr/>
      </w:pPr>
      <w:bookmarkStart w:id="86" w:name="sub_295"/>
      <w:bookmarkStart w:id="87" w:name="sub_296"/>
      <w:bookmarkEnd w:id="86"/>
      <w:bookmarkEnd w:id="87"/>
      <w:r>
        <w:rPr>
          <w:rFonts w:cs="Arial" w:ascii="Arial" w:hAnsi="Arial"/>
          <w:sz w:val="20"/>
          <w:szCs w:val="20"/>
        </w:rPr>
        <w:t xml:space="preserve">29.6. Перед испытанием обработанные и высушенные образцы древесины кондиционируют в условиях, указанных в </w:t>
      </w:r>
      <w:hyperlink w:anchor="sub_29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п.29.4</w:t>
        </w:r>
      </w:hyperlink>
      <w:r>
        <w:rPr>
          <w:rFonts w:cs="Arial" w:ascii="Arial" w:hAnsi="Arial"/>
          <w:sz w:val="20"/>
          <w:szCs w:val="20"/>
        </w:rPr>
        <w:t xml:space="preserve"> и взвешивают, результаты округляют до 0,1 г. При необходимости, в случае пропитки образцов способами, обеспечивающими глубокое проникновение ОЗСВ, определяют общее поглощение (R), кг/м3,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96"/>
      <w:bookmarkStart w:id="89" w:name="sub_296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───────,     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перед сжиганием,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до пропитки,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- объем образца,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97"/>
      <w:bookmarkEnd w:id="90"/>
      <w:r>
        <w:rPr>
          <w:rFonts w:cs="Arial" w:ascii="Arial" w:hAnsi="Arial"/>
          <w:sz w:val="20"/>
          <w:szCs w:val="20"/>
        </w:rPr>
        <w:t>29.7. Испытания проводят не менее чем на 10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97"/>
      <w:bookmarkStart w:id="92" w:name="sub_298"/>
      <w:bookmarkEnd w:id="91"/>
      <w:bookmarkEnd w:id="92"/>
      <w:r>
        <w:rPr>
          <w:rFonts w:cs="Arial" w:ascii="Arial" w:hAnsi="Arial"/>
          <w:sz w:val="20"/>
          <w:szCs w:val="20"/>
        </w:rPr>
        <w:t>29.8. Внутренние стенки керамического короба выкладывают алюминиевой фольгой блестящей стороной внутрь. Для этого из фольги вырезают полосы шириной, равной внутренней ширине стенки короба. Затем полосы поочередно в три слоя закладывают внутрь керамического короба, разглаживают по внутренним стенкам и загибают их по торцам на наружную поверхность керамического короба. Фольгу необходимо менять по мере прогорания, но не реже чем после сжигания каждых трех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98"/>
      <w:bookmarkStart w:id="94" w:name="sub_299"/>
      <w:bookmarkEnd w:id="93"/>
      <w:bookmarkEnd w:id="94"/>
      <w:r>
        <w:rPr>
          <w:rFonts w:cs="Arial" w:ascii="Arial" w:hAnsi="Arial"/>
          <w:sz w:val="20"/>
          <w:szCs w:val="20"/>
        </w:rPr>
        <w:t>29.9. Керамический короб переводят в горизонтальное положение и зажигают газовую горелку. Устанавливают высоту пламени (15/25) см. После этого керамический короб устанавливают вертикально на подставку, переводят зонт в рабочее положение над коробом и регулируют расход газа так, чтобы температура, регистрируемая термопарой, в течение 5 мин была равна (200 +- 5)°С, после чего фиксируют значение величины расхода газа по показаниям ротаметра. Дополнительное регулирование может осуществляться путем регулирования подачи воздуха в зону горения материала с помощью створок металлической подставки.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99"/>
      <w:bookmarkStart w:id="96" w:name="sub_2910"/>
      <w:bookmarkEnd w:id="95"/>
      <w:bookmarkEnd w:id="96"/>
      <w:r>
        <w:rPr>
          <w:rFonts w:cs="Arial" w:ascii="Arial" w:hAnsi="Arial"/>
          <w:sz w:val="20"/>
          <w:szCs w:val="20"/>
        </w:rPr>
        <w:t>29.10. Испытания проводят в вытяжном шкафу с принудительной вентиляцией. Скорость движения воздуха в вытяжном шкафу не должна превышать 5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910"/>
      <w:bookmarkStart w:id="98" w:name="sub_2911"/>
      <w:bookmarkEnd w:id="97"/>
      <w:bookmarkEnd w:id="98"/>
      <w:r>
        <w:rPr>
          <w:rFonts w:cs="Arial" w:ascii="Arial" w:hAnsi="Arial"/>
          <w:sz w:val="20"/>
          <w:szCs w:val="20"/>
        </w:rPr>
        <w:t>29.11. Зонт отводят, испытываемый образец, закрепленный в держателе, опускают в керамический короб, одновременно включают секундомер и возвращают зонт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911"/>
      <w:bookmarkStart w:id="100" w:name="sub_2912"/>
      <w:bookmarkEnd w:id="99"/>
      <w:bookmarkEnd w:id="100"/>
      <w:r>
        <w:rPr>
          <w:rFonts w:cs="Arial" w:ascii="Arial" w:hAnsi="Arial"/>
          <w:sz w:val="20"/>
          <w:szCs w:val="20"/>
        </w:rPr>
        <w:t>29.12. Образец держат в пламени горелки в течение 2 мин. В ходе испытаний контролируют по показаниям ротаметра величину расхода газа, которая может изменяться не более чем на одно деление шкалы в большую или меньшую сторону. Через 2 мин подачу газа в горелку прекращают и оставляют образец в приборе для остывания до комнатной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912"/>
      <w:bookmarkStart w:id="102" w:name="sub_2913"/>
      <w:bookmarkEnd w:id="101"/>
      <w:bookmarkEnd w:id="102"/>
      <w:r>
        <w:rPr>
          <w:rFonts w:cs="Arial" w:ascii="Arial" w:hAnsi="Arial"/>
          <w:sz w:val="20"/>
          <w:szCs w:val="20"/>
        </w:rPr>
        <w:t>29.13. Остывший образец древесины извлекают из керамического короба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913"/>
      <w:bookmarkStart w:id="104" w:name="sub_2914"/>
      <w:bookmarkEnd w:id="103"/>
      <w:bookmarkEnd w:id="104"/>
      <w:r>
        <w:rPr>
          <w:rFonts w:cs="Arial" w:ascii="Arial" w:hAnsi="Arial"/>
          <w:sz w:val="20"/>
          <w:szCs w:val="20"/>
        </w:rPr>
        <w:t>29.14. Потерю массы образца (Р) в процентах вычисляют по формуле 2 и округляют до 0,1%.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914"/>
      <w:bookmarkStart w:id="106" w:name="sub_2914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 - m )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= ───────────────,  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до испытания, г.;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испытания,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915"/>
      <w:bookmarkEnd w:id="107"/>
      <w:r>
        <w:rPr>
          <w:rFonts w:cs="Arial" w:ascii="Arial" w:hAnsi="Arial"/>
          <w:sz w:val="20"/>
          <w:szCs w:val="20"/>
        </w:rPr>
        <w:t>29.15. Образцы, для которых не выполняются неравенства (3, 4), отбрасывают, вместо них сжигают новые и вновь определяют среднеарифметическое значение потери массы десяти испытанных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915"/>
      <w:bookmarkStart w:id="109" w:name="sub_2915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[P   - P ] &lt;= 3 при P   &lt;= 9;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i            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[P   - P ] &lt; 5 при 9 &lt; P   &lt; 25;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i               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   - среднеарифметическое значение потери массы  десяти   испытанных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образцов,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- значение потери массы одного из десяти испытанных образцов,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среднеарифметическое значение не менее 10 определений, округленное до целого числа процентов.</w:t>
      </w:r>
    </w:p>
    <w:p>
      <w:pPr>
        <w:pStyle w:val="Normal"/>
        <w:autoSpaceDE w:val="false"/>
        <w:ind w:firstLine="720"/>
        <w:jc w:val="both"/>
        <w:rPr/>
      </w:pPr>
      <w:bookmarkStart w:id="110" w:name="sub_2916"/>
      <w:bookmarkEnd w:id="110"/>
      <w:r>
        <w:rPr>
          <w:rFonts w:cs="Arial" w:ascii="Arial" w:hAnsi="Arial"/>
          <w:sz w:val="20"/>
          <w:szCs w:val="20"/>
        </w:rPr>
        <w:t xml:space="preserve">29.16. По результатам испытания устанавливают группу огнезащитной эффективности испытанного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ОЗСВ</w:t>
        </w:r>
      </w:hyperlink>
      <w:r>
        <w:rPr>
          <w:rFonts w:cs="Arial" w:ascii="Arial" w:hAnsi="Arial"/>
          <w:sz w:val="20"/>
          <w:szCs w:val="20"/>
        </w:rPr>
        <w:t xml:space="preserve"> при данном способе его применения.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916"/>
      <w:bookmarkStart w:id="112" w:name="sub_2917"/>
      <w:bookmarkEnd w:id="111"/>
      <w:bookmarkEnd w:id="112"/>
      <w:r>
        <w:rPr>
          <w:rFonts w:cs="Arial" w:ascii="Arial" w:hAnsi="Arial"/>
          <w:sz w:val="20"/>
          <w:szCs w:val="20"/>
        </w:rPr>
        <w:t>29.17. При потере массы не более 9% для ОЗСВ устанавливают I группу огнезащитной эффективности.</w:t>
      </w:r>
    </w:p>
    <w:p>
      <w:pPr>
        <w:pStyle w:val="Normal"/>
        <w:autoSpaceDE w:val="false"/>
        <w:ind w:firstLine="720"/>
        <w:jc w:val="both"/>
        <w:rPr/>
      </w:pPr>
      <w:bookmarkStart w:id="113" w:name="sub_2917"/>
      <w:bookmarkStart w:id="114" w:name="sub_2918"/>
      <w:bookmarkEnd w:id="113"/>
      <w:bookmarkEnd w:id="114"/>
      <w:r>
        <w:rPr>
          <w:rFonts w:cs="Arial" w:ascii="Arial" w:hAnsi="Arial"/>
          <w:sz w:val="20"/>
          <w:szCs w:val="20"/>
        </w:rPr>
        <w:t xml:space="preserve">29.18. При потере массы более 9%, но не выше 25%, для ОЗСВ устанавливают II группу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огнезащитной эффективности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918"/>
      <w:bookmarkStart w:id="116" w:name="sub_2919"/>
      <w:bookmarkEnd w:id="115"/>
      <w:bookmarkEnd w:id="116"/>
      <w:r>
        <w:rPr>
          <w:rFonts w:cs="Arial" w:ascii="Arial" w:hAnsi="Arial"/>
          <w:sz w:val="20"/>
          <w:szCs w:val="20"/>
        </w:rPr>
        <w:t>29.19. При потере массы более 25% считают, что данное средство ОЗСВ не обеспечивает огнезащиту древесины и не является огнезащитным.</w:t>
      </w:r>
    </w:p>
    <w:p>
      <w:pPr>
        <w:pStyle w:val="Normal"/>
        <w:autoSpaceDE w:val="false"/>
        <w:ind w:firstLine="720"/>
        <w:jc w:val="both"/>
        <w:rPr/>
      </w:pPr>
      <w:bookmarkStart w:id="117" w:name="sub_2919"/>
      <w:bookmarkStart w:id="118" w:name="sub_2920"/>
      <w:bookmarkEnd w:id="117"/>
      <w:bookmarkEnd w:id="118"/>
      <w:r>
        <w:rPr>
          <w:rFonts w:cs="Arial" w:ascii="Arial" w:hAnsi="Arial"/>
          <w:sz w:val="20"/>
          <w:szCs w:val="20"/>
        </w:rPr>
        <w:t>29.20. Результаты испытаний и расчетов заносят в протокол испытаний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920"/>
      <w:bookmarkStart w:id="120" w:name="sub_30"/>
      <w:bookmarkEnd w:id="119"/>
      <w:bookmarkEnd w:id="120"/>
      <w:r>
        <w:rPr>
          <w:rFonts w:cs="Arial" w:ascii="Arial" w:hAnsi="Arial"/>
          <w:sz w:val="20"/>
          <w:szCs w:val="20"/>
        </w:rPr>
        <w:t>30. Определение устойчивости к старению</w:t>
      </w:r>
    </w:p>
    <w:p>
      <w:pPr>
        <w:pStyle w:val="Normal"/>
        <w:autoSpaceDE w:val="false"/>
        <w:ind w:firstLine="720"/>
        <w:jc w:val="both"/>
        <w:rPr/>
      </w:pPr>
      <w:bookmarkStart w:id="121" w:name="sub_30"/>
      <w:bookmarkStart w:id="122" w:name="sub_301"/>
      <w:bookmarkEnd w:id="121"/>
      <w:bookmarkEnd w:id="122"/>
      <w:r>
        <w:rPr>
          <w:rFonts w:cs="Arial" w:ascii="Arial" w:hAnsi="Arial"/>
          <w:sz w:val="20"/>
          <w:szCs w:val="20"/>
        </w:rPr>
        <w:t xml:space="preserve">30.1. Сущность метода заключается в определении сохранения огнезащитной эффективности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огнезащитного покрытия</w:t>
        </w:r>
      </w:hyperlink>
      <w:r>
        <w:rPr>
          <w:rFonts w:cs="Arial" w:ascii="Arial" w:hAnsi="Arial"/>
          <w:sz w:val="20"/>
          <w:szCs w:val="20"/>
        </w:rPr>
        <w:t>, полученного на основе ОЗСВ, после ускоренного старения в результате попеременного воздействия на образцы колебаний температуры и влажности в заданной последовательности.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01"/>
      <w:bookmarkStart w:id="124" w:name="sub_302"/>
      <w:bookmarkEnd w:id="123"/>
      <w:bookmarkEnd w:id="124"/>
      <w:r>
        <w:rPr>
          <w:rFonts w:cs="Arial" w:ascii="Arial" w:hAnsi="Arial"/>
          <w:sz w:val="20"/>
          <w:szCs w:val="20"/>
        </w:rPr>
        <w:t xml:space="preserve">30.2. Аппаратура - по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п.31.1.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302"/>
      <w:bookmarkStart w:id="126" w:name="sub_303"/>
      <w:bookmarkEnd w:id="125"/>
      <w:bookmarkEnd w:id="126"/>
      <w:r>
        <w:rPr>
          <w:rFonts w:cs="Arial" w:ascii="Arial" w:hAnsi="Arial"/>
          <w:sz w:val="20"/>
          <w:szCs w:val="20"/>
        </w:rPr>
        <w:t xml:space="preserve">30.3. Подготовка образцов - по </w:t>
      </w:r>
      <w:hyperlink w:anchor="sub_29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пп.29.2 - 29.6.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303"/>
      <w:bookmarkStart w:id="128" w:name="sub_304"/>
      <w:bookmarkEnd w:id="127"/>
      <w:bookmarkEnd w:id="128"/>
      <w:r>
        <w:rPr>
          <w:rFonts w:cs="Arial" w:ascii="Arial" w:hAnsi="Arial"/>
          <w:sz w:val="20"/>
          <w:szCs w:val="20"/>
        </w:rPr>
        <w:t>30.4. Испытания проводят на шести образцах. Из них произвольным образом отбираются три основных образца, оставшиеся три образца являются контрольными.</w:t>
      </w:r>
    </w:p>
    <w:p>
      <w:pPr>
        <w:pStyle w:val="Normal"/>
        <w:autoSpaceDE w:val="false"/>
        <w:ind w:firstLine="720"/>
        <w:jc w:val="both"/>
        <w:rPr/>
      </w:pPr>
      <w:bookmarkStart w:id="129" w:name="sub_304"/>
      <w:bookmarkStart w:id="130" w:name="sub_305"/>
      <w:bookmarkEnd w:id="129"/>
      <w:bookmarkEnd w:id="130"/>
      <w:r>
        <w:rPr>
          <w:rFonts w:cs="Arial" w:ascii="Arial" w:hAnsi="Arial"/>
          <w:sz w:val="20"/>
          <w:szCs w:val="20"/>
        </w:rPr>
        <w:t xml:space="preserve">30.5. На трех контрольных образцах определяются огнезащитные свойства в соответствии с </w:t>
      </w:r>
      <w:hyperlink w:anchor="sub_298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пп.29.8 - 29.13</w:t>
        </w:r>
      </w:hyperlink>
      <w:r>
        <w:rPr>
          <w:rFonts w:cs="Arial" w:ascii="Arial" w:hAnsi="Arial"/>
          <w:sz w:val="20"/>
          <w:szCs w:val="20"/>
        </w:rPr>
        <w:t xml:space="preserve"> настоящих норм. Потерю массы образца в процентах вычисляют по формуле (5) и округляют до 0,1%.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305"/>
      <w:bookmarkStart w:id="132" w:name="sub_305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 - m )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= ───────────────,     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до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испытания,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принимается среднеарифметическое значение трех определений, округленное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30.6. Три основных образца последовательно выдерживают: 8 ч в сушильном шкафу при температуре (60 +- 5)°С, 16 ч в эксикаторе с относительной влажностью воздуха 100% при нормальной температуре, 8 ч в сушильном шкафу при температуре (60 +- 5)°С, 16 ч в нормальных условиях. Эти операции составляют один цикл (48 ч). Испытания включают семь циклов по указанной схеме. Во время испытания ведется наблюдение за состоянием покрытия. По истечении указанного срока образцы выдерживают в нормальных условиях не менее 48 ч.</w:t>
      </w:r>
    </w:p>
    <w:p>
      <w:pPr>
        <w:pStyle w:val="Normal"/>
        <w:autoSpaceDE w:val="false"/>
        <w:ind w:firstLine="720"/>
        <w:jc w:val="both"/>
        <w:rPr/>
      </w:pPr>
      <w:bookmarkStart w:id="133" w:name="sub_307"/>
      <w:bookmarkEnd w:id="133"/>
      <w:r>
        <w:rPr>
          <w:rFonts w:cs="Arial" w:ascii="Arial" w:hAnsi="Arial"/>
          <w:sz w:val="20"/>
          <w:szCs w:val="20"/>
        </w:rPr>
        <w:t xml:space="preserve">30.7. Определяют огнезащитные свойства по </w:t>
      </w:r>
      <w:hyperlink w:anchor="sub_30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п.30.5</w:t>
        </w:r>
      </w:hyperlink>
      <w:r>
        <w:rPr>
          <w:rFonts w:cs="Arial" w:ascii="Arial" w:hAnsi="Arial"/>
          <w:sz w:val="20"/>
          <w:szCs w:val="20"/>
        </w:rPr>
        <w:t xml:space="preserve"> настоящих норм на трех основных образцах после ускоренного старения.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307"/>
      <w:bookmarkStart w:id="135" w:name="sub_308"/>
      <w:bookmarkEnd w:id="134"/>
      <w:bookmarkEnd w:id="135"/>
      <w:r>
        <w:rPr>
          <w:rFonts w:cs="Arial" w:ascii="Arial" w:hAnsi="Arial"/>
          <w:sz w:val="20"/>
          <w:szCs w:val="20"/>
        </w:rPr>
        <w:t>30.8. Покрытие считается выдержавшим испытание на устойчивость к старению, если сохраняется его целостность (отсутствуют трещины, разрушения, отслаивания и т.д.) и огнезащитные свойства при этом снижаются не более чем на 20% от значений, определенных для контрольных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308"/>
      <w:bookmarkStart w:id="137" w:name="sub_31"/>
      <w:bookmarkEnd w:id="136"/>
      <w:bookmarkEnd w:id="137"/>
      <w:r>
        <w:rPr>
          <w:rFonts w:cs="Arial" w:ascii="Arial" w:hAnsi="Arial"/>
          <w:sz w:val="20"/>
          <w:szCs w:val="20"/>
        </w:rPr>
        <w:t>31. Контрольный метод определения огнезащитной эффективности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31"/>
      <w:bookmarkStart w:id="139" w:name="sub_311"/>
      <w:bookmarkEnd w:id="138"/>
      <w:bookmarkEnd w:id="139"/>
      <w:r>
        <w:rPr>
          <w:rFonts w:cs="Arial" w:ascii="Arial" w:hAnsi="Arial"/>
          <w:sz w:val="20"/>
          <w:szCs w:val="20"/>
        </w:rPr>
        <w:t>31.1. Приборы и материалы:</w:t>
      </w:r>
    </w:p>
    <w:p>
      <w:pPr>
        <w:pStyle w:val="Normal"/>
        <w:autoSpaceDE w:val="false"/>
        <w:ind w:firstLine="720"/>
        <w:jc w:val="both"/>
        <w:rPr/>
      </w:pPr>
      <w:bookmarkStart w:id="140" w:name="sub_311"/>
      <w:bookmarkEnd w:id="140"/>
      <w:r>
        <w:rPr>
          <w:rFonts w:cs="Arial" w:ascii="Arial" w:hAnsi="Arial"/>
          <w:sz w:val="20"/>
          <w:szCs w:val="20"/>
        </w:rPr>
        <w:t xml:space="preserve">установка для определения огнезащитных свойств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ОЗСВ</w:t>
        </w:r>
      </w:hyperlink>
      <w:r>
        <w:rPr>
          <w:rFonts w:cs="Arial" w:ascii="Arial" w:hAnsi="Arial"/>
          <w:sz w:val="20"/>
          <w:szCs w:val="20"/>
        </w:rPr>
        <w:t xml:space="preserve"> для древесины по </w:t>
      </w:r>
      <w:hyperlink w:anchor="sub_29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п.29.1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 или камера для термостатирования, обеспечивающие диапазон температур от 40 до 60°С с принудительной циркуляцией воздуха с кратностью воздухообмена (К_в, мин(-1)) в пределах 4/8;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(класс точности 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(класс точности 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 бытовой;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фольга алюминиевая толщиной 0,014 - 0,018 мм ФГ по ГОСТ 745-79;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вытяжной шкаф с принудительной вентиляцией;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для пропитки образцов древесины;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(устройство) для пневмораспыления;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кисти, шпатели для нанесения красок,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312"/>
      <w:bookmarkEnd w:id="141"/>
      <w:r>
        <w:rPr>
          <w:rFonts w:cs="Arial" w:ascii="Arial" w:hAnsi="Arial"/>
          <w:sz w:val="20"/>
          <w:szCs w:val="20"/>
        </w:rPr>
        <w:t xml:space="preserve">31.2. Требования к изготовлению образцов в соответствии с </w:t>
      </w:r>
      <w:hyperlink w:anchor="sub_292">
        <w:r>
          <w:rPr>
            <w:rStyle w:val="Style15"/>
            <w:rFonts w:cs="Arial" w:ascii="Arial" w:hAnsi="Arial"/>
            <w:sz w:val="20"/>
            <w:szCs w:val="20"/>
            <w:u w:val="single"/>
          </w:rPr>
          <w:t>шт.29.2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93">
        <w:r>
          <w:rPr>
            <w:rStyle w:val="Style15"/>
            <w:rFonts w:cs="Arial" w:ascii="Arial" w:hAnsi="Arial"/>
            <w:sz w:val="20"/>
            <w:szCs w:val="20"/>
            <w:u w:val="single"/>
          </w:rPr>
          <w:t>29.3.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312"/>
      <w:bookmarkStart w:id="143" w:name="sub_313"/>
      <w:bookmarkEnd w:id="142"/>
      <w:bookmarkEnd w:id="143"/>
      <w:r>
        <w:rPr>
          <w:rFonts w:cs="Arial" w:ascii="Arial" w:hAnsi="Arial"/>
          <w:sz w:val="20"/>
          <w:szCs w:val="20"/>
        </w:rPr>
        <w:t>31.3. Образцы перед нанесением ОЗСВ доводят до постоянной массы в термостате при температуре (45 +- 2)°С. Термостатирование образцов древесины прекращают, когда изменение массы образца между двумя последующими взвешиваниями, проведенными с интервалом в 2 ч, составит не более 0,2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313"/>
      <w:bookmarkStart w:id="145" w:name="sub_314"/>
      <w:bookmarkEnd w:id="144"/>
      <w:bookmarkEnd w:id="145"/>
      <w:r>
        <w:rPr>
          <w:rFonts w:cs="Arial" w:ascii="Arial" w:hAnsi="Arial"/>
          <w:sz w:val="20"/>
          <w:szCs w:val="20"/>
        </w:rPr>
        <w:t>31.4. Обработку образцов ОЗСВ проводят не позднее чем через 30 мин после термостатирования, либо, во избежание изменения массы образцов за счет поглощения влаги, до начала обработки образцы помещают в сухой эксикатор.</w:t>
      </w:r>
    </w:p>
    <w:p>
      <w:pPr>
        <w:pStyle w:val="Normal"/>
        <w:autoSpaceDE w:val="false"/>
        <w:ind w:firstLine="720"/>
        <w:jc w:val="both"/>
        <w:rPr/>
      </w:pPr>
      <w:bookmarkStart w:id="146" w:name="sub_314"/>
      <w:bookmarkStart w:id="147" w:name="sub_315"/>
      <w:bookmarkEnd w:id="146"/>
      <w:bookmarkEnd w:id="147"/>
      <w:r>
        <w:rPr>
          <w:rFonts w:cs="Arial" w:ascii="Arial" w:hAnsi="Arial"/>
          <w:sz w:val="20"/>
          <w:szCs w:val="20"/>
        </w:rPr>
        <w:t xml:space="preserve">31.5. Пропитка деревянных образцов водными составами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ОЗСВ</w:t>
        </w:r>
      </w:hyperlink>
      <w:r>
        <w:rPr>
          <w:rFonts w:cs="Arial" w:ascii="Arial" w:hAnsi="Arial"/>
          <w:sz w:val="20"/>
          <w:szCs w:val="20"/>
        </w:rPr>
        <w:t xml:space="preserve"> способом нанесения на поверхность осуществляется путем их погружения в раствор. Температура раствора должна соответствовать температуре, указанной в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технической документации</w:t>
        </w:r>
      </w:hyperlink>
      <w:r>
        <w:rPr>
          <w:rFonts w:cs="Arial" w:ascii="Arial" w:hAnsi="Arial"/>
          <w:sz w:val="20"/>
          <w:szCs w:val="20"/>
        </w:rPr>
        <w:t xml:space="preserve"> на ОЗСВ. Для пропитки используется емкость, выполненная из коррозионно-стойкого материала, в которую образцы погружаются таким образом, чтобы толщина слоя раствора над верхней гранью образца составляла 5 - 10 мм. Допускается нанесение пропиточных составов кистью или пневмораспылением с соблюдением нормативного расхода, определенного технической документацией на ОЗСВ.</w:t>
      </w:r>
    </w:p>
    <w:p>
      <w:pPr>
        <w:pStyle w:val="Normal"/>
        <w:autoSpaceDE w:val="false"/>
        <w:ind w:firstLine="720"/>
        <w:jc w:val="both"/>
        <w:rPr/>
      </w:pPr>
      <w:bookmarkStart w:id="148" w:name="sub_315"/>
      <w:bookmarkStart w:id="149" w:name="sub_316"/>
      <w:bookmarkEnd w:id="148"/>
      <w:bookmarkEnd w:id="149"/>
      <w:r>
        <w:rPr>
          <w:rFonts w:cs="Arial" w:ascii="Arial" w:hAnsi="Arial"/>
          <w:sz w:val="20"/>
          <w:szCs w:val="20"/>
        </w:rPr>
        <w:t xml:space="preserve">31.6. Расход пропиточного состава, а также других ОЗСВ, определяется в соответствии с </w:t>
      </w:r>
      <w:hyperlink w:anchor="sub_29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п.29.5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316"/>
      <w:bookmarkEnd w:id="150"/>
      <w:r>
        <w:rPr>
          <w:rFonts w:cs="Arial" w:ascii="Arial" w:hAnsi="Arial"/>
          <w:sz w:val="20"/>
          <w:szCs w:val="20"/>
        </w:rPr>
        <w:t>Взвешивание образцов, обработанных пропиточными составами, осуществляется после того, как с них перестанет стекать раствор. Остатки раствора с торца образца удаляются фильтровальной бумагой.</w:t>
      </w:r>
    </w:p>
    <w:p>
      <w:pPr>
        <w:pStyle w:val="Normal"/>
        <w:autoSpaceDE w:val="false"/>
        <w:ind w:firstLine="720"/>
        <w:jc w:val="both"/>
        <w:rPr/>
      </w:pPr>
      <w:bookmarkStart w:id="151" w:name="sub_317"/>
      <w:bookmarkEnd w:id="151"/>
      <w:r>
        <w:rPr>
          <w:rFonts w:cs="Arial" w:ascii="Arial" w:hAnsi="Arial"/>
          <w:sz w:val="20"/>
          <w:szCs w:val="20"/>
        </w:rPr>
        <w:t xml:space="preserve">31.7. Обработка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ОЗСВ</w:t>
        </w:r>
      </w:hyperlink>
      <w:r>
        <w:rPr>
          <w:rFonts w:cs="Arial" w:ascii="Arial" w:hAnsi="Arial"/>
          <w:sz w:val="20"/>
          <w:szCs w:val="20"/>
        </w:rPr>
        <w:t>, содержащими органические жидкости, выполняется в соответствии с ТД на конкретное огнезащитное средство.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317"/>
      <w:bookmarkStart w:id="153" w:name="sub_318"/>
      <w:bookmarkEnd w:id="152"/>
      <w:bookmarkEnd w:id="153"/>
      <w:r>
        <w:rPr>
          <w:rFonts w:cs="Arial" w:ascii="Arial" w:hAnsi="Arial"/>
          <w:sz w:val="20"/>
          <w:szCs w:val="20"/>
        </w:rPr>
        <w:t>31.8. Пропитка образцов древесины другими способами выполняется по соответствующим технологиям.</w:t>
      </w:r>
    </w:p>
    <w:p>
      <w:pPr>
        <w:pStyle w:val="Normal"/>
        <w:autoSpaceDE w:val="false"/>
        <w:ind w:firstLine="720"/>
        <w:jc w:val="both"/>
        <w:rPr/>
      </w:pPr>
      <w:bookmarkStart w:id="154" w:name="sub_318"/>
      <w:bookmarkStart w:id="155" w:name="sub_319"/>
      <w:bookmarkEnd w:id="154"/>
      <w:bookmarkEnd w:id="155"/>
      <w:r>
        <w:rPr>
          <w:rFonts w:cs="Arial" w:ascii="Arial" w:hAnsi="Arial"/>
          <w:sz w:val="20"/>
          <w:szCs w:val="20"/>
        </w:rPr>
        <w:t xml:space="preserve">31.9. Технология приготовления испытываемых составов и их расходы должны соответствовать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ТД</w:t>
        </w:r>
      </w:hyperlink>
      <w:r>
        <w:rPr>
          <w:rFonts w:cs="Arial" w:ascii="Arial" w:hAnsi="Arial"/>
          <w:sz w:val="20"/>
          <w:szCs w:val="20"/>
        </w:rPr>
        <w:t>. Расход ОЗСВ при испытании указывается без учета технологических потерь.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319"/>
      <w:bookmarkStart w:id="157" w:name="sub_3110"/>
      <w:bookmarkEnd w:id="156"/>
      <w:bookmarkEnd w:id="157"/>
      <w:r>
        <w:rPr>
          <w:rFonts w:cs="Arial" w:ascii="Arial" w:hAnsi="Arial"/>
          <w:sz w:val="20"/>
          <w:szCs w:val="20"/>
        </w:rPr>
        <w:t>31.10. Сушка образцов после пропитки водными составами осуществляется в термостате при температуре (45 +- 2)°С. Промежуточная сушка между пропитками составляет 2 - 3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3110"/>
      <w:bookmarkStart w:id="159" w:name="sub_3111"/>
      <w:bookmarkEnd w:id="158"/>
      <w:bookmarkEnd w:id="159"/>
      <w:r>
        <w:rPr>
          <w:rFonts w:cs="Arial" w:ascii="Arial" w:hAnsi="Arial"/>
          <w:sz w:val="20"/>
          <w:szCs w:val="20"/>
        </w:rPr>
        <w:t>31.11. Сушка образцов после пропитки составами, содержащими органические жидкости, осуществляется в соответствии с ТД на конкретный состав.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3111"/>
      <w:bookmarkStart w:id="161" w:name="sub_3112"/>
      <w:bookmarkEnd w:id="160"/>
      <w:bookmarkEnd w:id="161"/>
      <w:r>
        <w:rPr>
          <w:rFonts w:cs="Arial" w:ascii="Arial" w:hAnsi="Arial"/>
          <w:sz w:val="20"/>
          <w:szCs w:val="20"/>
        </w:rPr>
        <w:t>31.12. Образцы древесины с покрытиями сушат до постоянной массы в термостате при температуре не выше 60°С, предварительно выдержав их в комнатных условиях (или в вытяжном шкафу для покрытий, содержащих органические растворители) в течение суток. При многослойном нанесении покрытий послойная сушка осуществляется по режиму, предусмотренному технической документацией на конкретное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3112"/>
      <w:bookmarkStart w:id="163" w:name="sub_3113"/>
      <w:bookmarkEnd w:id="162"/>
      <w:bookmarkEnd w:id="163"/>
      <w:r>
        <w:rPr>
          <w:rFonts w:cs="Arial" w:ascii="Arial" w:hAnsi="Arial"/>
          <w:sz w:val="20"/>
          <w:szCs w:val="20"/>
        </w:rPr>
        <w:t>31.13. Сушку образцов прекращают, когда изменение массы образца между двумя последующими взвешиваниями, проведенными с интервалом в 2 ч, составит не более 0,2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3113"/>
      <w:bookmarkStart w:id="165" w:name="sub_3114"/>
      <w:bookmarkEnd w:id="164"/>
      <w:bookmarkEnd w:id="165"/>
      <w:r>
        <w:rPr>
          <w:rFonts w:cs="Arial" w:ascii="Arial" w:hAnsi="Arial"/>
          <w:sz w:val="20"/>
          <w:szCs w:val="20"/>
        </w:rPr>
        <w:t>31.14. Доведенные до постоянной массы образцы взвешивают с погрешностью не более +- 0,1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3114"/>
      <w:bookmarkStart w:id="167" w:name="sub_3115"/>
      <w:bookmarkEnd w:id="166"/>
      <w:bookmarkEnd w:id="167"/>
      <w:r>
        <w:rPr>
          <w:rFonts w:cs="Arial" w:ascii="Arial" w:hAnsi="Arial"/>
          <w:sz w:val="20"/>
          <w:szCs w:val="20"/>
        </w:rPr>
        <w:t>31.15. Испытания проводят не позднее чем через 30 мин после сушки, или до начала испытания образцы, доведенные до постоянной массы, помещают в сухой 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3115"/>
      <w:bookmarkStart w:id="169" w:name="sub_3116"/>
      <w:bookmarkEnd w:id="168"/>
      <w:bookmarkEnd w:id="169"/>
      <w:r>
        <w:rPr>
          <w:rFonts w:cs="Arial" w:ascii="Arial" w:hAnsi="Arial"/>
          <w:sz w:val="20"/>
          <w:szCs w:val="20"/>
        </w:rPr>
        <w:t xml:space="preserve">31.16. Испытания проводятся на трех образцах по </w:t>
      </w:r>
      <w:hyperlink w:anchor="sub_298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пп.29.8 - 29.13.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3116"/>
      <w:bookmarkStart w:id="171" w:name="sub_3117"/>
      <w:bookmarkEnd w:id="170"/>
      <w:bookmarkEnd w:id="171"/>
      <w:r>
        <w:rPr>
          <w:rFonts w:cs="Arial" w:ascii="Arial" w:hAnsi="Arial"/>
          <w:sz w:val="20"/>
          <w:szCs w:val="20"/>
        </w:rPr>
        <w:t>31.17. Потерю массы образца в процентах вычисляют по формуле (6) и округляют до 0,1%.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3117"/>
      <w:bookmarkStart w:id="173" w:name="sub_3117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- m )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= ──────────────,           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до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испытания,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принимается среднеарифметическое значение трех определений, округленное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3118"/>
      <w:bookmarkEnd w:id="174"/>
      <w:r>
        <w:rPr>
          <w:rFonts w:cs="Arial" w:ascii="Arial" w:hAnsi="Arial"/>
          <w:sz w:val="20"/>
          <w:szCs w:val="20"/>
        </w:rPr>
        <w:t>31.18. В случае получения среднеарифметического значения трех определений для ОЗСВ I группы огнезащитной эффективности более 9%, а для ОЗСВ II группы огнезащитной эффективности более 25% проводятся повторные испытания по ускоренной методике на десяти образцах. При получении неудовлетворительных результатов повторных испытаний ОЗСВ считается не соответствующим установленной для него группе огнезащитной эффективности.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3118"/>
      <w:bookmarkStart w:id="176" w:name="sub_3118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1000"/>
      <w:bookmarkEnd w:id="177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1000"/>
      <w:bookmarkEnd w:id="1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4055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 1. Установка для определения огнезащитной эффективности ОЗСВ"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2000"/>
      <w:bookmarkEnd w:id="179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000"/>
      <w:bookmarkStart w:id="181" w:name="sub_2000"/>
      <w:bookmarkEnd w:id="1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определения огнезащитной эффективности ОЗСВ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марка огнезащитного состава (вещества), ТД (ГОСТ, ТУ)_____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Способ обработки___________________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партии, дата изготовления____________ Место отбора проб____________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Основание для проведения испытаний____________________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Дата_____ Температура воздуха, °С___Относительная влажность воздуха,%____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┌─────┬───────────────────────┬─────────────────┬────────────┬──────────┐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                     │                 │            │ Средняя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обра-│   Масса образца, г    │Общий расход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ОЗСВ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│Потеря массы│  потеря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зца │                       │                 │  образца   │  массы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├──────┬────────┬───────┼───────┬─────────┼─────┬──────┼─────┬────┤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│ перед  │ после │покры- │пропиточ-│  г  │  %   │  г  │ %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 │сжигани-│сжига- │ тия,  │  ного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ботки │   ем   │  ния  │ кг/м2 │состава,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кг/м2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(кг/м3)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├─────┼──────┼────────┼───────┼───────┼─────────┼─────┼──────┼─────┼────┤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    │        │       │       │   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└─────┴──────┴────────┴───────┴───────┴─────────┴─────┴──────┴─────┴────┘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Вывод:                                                           Подпись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2007-01-29T11:52:00Z</dcterms:created>
  <dc:creator>Виктор</dc:creator>
  <dc:description/>
  <dc:language>ru-RU</dc:language>
  <cp:lastModifiedBy>Виктор</cp:lastModifiedBy>
  <dcterms:modified xsi:type="dcterms:W3CDTF">2007-01-29T11:52:00Z</dcterms:modified>
  <cp:revision>3</cp:revision>
  <dc:subject/>
  <dc:title/>
</cp:coreProperties>
</file>