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sz w:val="20"/>
          <w:szCs w:val="20"/>
        </w:rPr>
      </w:pPr>
      <w:bookmarkStart w:id="0" w:name="sub_192999556"/>
      <w:bookmarkEnd w:id="0"/>
      <w:r>
        <w:rPr>
          <w:rFonts w:cs="Arial" w:ascii="Arial" w:hAnsi="Arial"/>
          <w:i/>
          <w:iCs/>
          <w:sz w:val="20"/>
          <w:szCs w:val="20"/>
        </w:rPr>
        <w:t>Приказом ГУГПС МВД РФ от 2 октября 2001 г. N 67, в текст настоящих НПБ внесено изменение N 1</w:t>
      </w:r>
    </w:p>
    <w:p>
      <w:pPr>
        <w:pStyle w:val="Normal"/>
        <w:autoSpaceDE w:val="false"/>
        <w:ind w:start="139" w:firstLine="139"/>
        <w:jc w:val="both"/>
        <w:rPr>
          <w:rFonts w:ascii="Arial" w:hAnsi="Arial" w:cs="Arial"/>
          <w:i/>
          <w:i/>
          <w:iCs/>
          <w:sz w:val="20"/>
          <w:szCs w:val="20"/>
        </w:rPr>
      </w:pPr>
      <w:bookmarkStart w:id="1" w:name="sub_192999556"/>
      <w:bookmarkEnd w:id="1"/>
      <w:r>
        <w:rPr>
          <w:rFonts w:cs="Arial" w:ascii="Arial" w:hAnsi="Arial"/>
          <w:i/>
          <w:iCs/>
          <w:sz w:val="20"/>
          <w:szCs w:val="20"/>
        </w:rPr>
        <w:t>См. текст НПБ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246-97</w:t>
        <w:br/>
        <w:t>"Арматура электромонтажная.</w:t>
        <w:br/>
        <w:t>Требования пожарной безопасности.</w:t>
        <w:br/>
        <w:t>Методы испытаний"</w:t>
        <w:br/>
        <w:t>(введены в действие приказом ГУГПС МВД РФ от 17 ноября 1997 г. N 69)</w:t>
        <w:br/>
        <w:t>(с изменениями от 2 октября 2001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Electrical mounting appliances. Requirements of fire safety and test</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15 декабря 1997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Требования пожарной безопасности к электромонтажной арматуре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Методы испытаний электромонтажной арматуры на пожарную опасность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 w:name="sub_100"/>
      <w:bookmarkEnd w:id="2"/>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3" w:name="sub_100"/>
      <w:bookmarkStart w:id="4" w:name="sub_100"/>
      <w:bookmarkEnd w:id="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Положения настоящих норм распространяются на электромонтажную арматуру</w:t>
      </w:r>
      <w:hyperlink w:anchor="sub_9999">
        <w:r>
          <w:rPr>
            <w:rStyle w:val="Style15"/>
            <w:rFonts w:cs="Arial" w:ascii="Arial" w:hAnsi="Arial"/>
            <w:sz w:val="20"/>
            <w:szCs w:val="20"/>
            <w:u w:val="single"/>
          </w:rPr>
          <w:t>*</w:t>
        </w:r>
      </w:hyperlink>
      <w:r>
        <w:rPr>
          <w:rFonts w:cs="Arial" w:ascii="Arial" w:hAnsi="Arial"/>
          <w:sz w:val="20"/>
          <w:szCs w:val="20"/>
        </w:rPr>
        <w:t xml:space="preserve"> (лотки, короба, плинтусы, трубы и т.п.), которая изготовлена из неметаллических материалов и предназначена для прокладки кабелей и изолированных проводов, а также на соединительные и ответвительные коробки.</w:t>
      </w:r>
    </w:p>
    <w:p>
      <w:pPr>
        <w:pStyle w:val="Normal"/>
        <w:autoSpaceDE w:val="false"/>
        <w:ind w:firstLine="720"/>
        <w:jc w:val="both"/>
        <w:rPr>
          <w:rFonts w:ascii="Arial" w:hAnsi="Arial" w:cs="Arial"/>
          <w:sz w:val="20"/>
          <w:szCs w:val="20"/>
        </w:rPr>
      </w:pPr>
      <w:r>
        <w:rPr>
          <w:rFonts w:cs="Arial" w:ascii="Arial" w:hAnsi="Arial"/>
          <w:sz w:val="20"/>
          <w:szCs w:val="20"/>
        </w:rPr>
        <w:t>Нормы устанавливают требования пожарной безопасности ЭА, а также методы ее испытаний на соответствие этим требованиям и являются обязательными при разработке стандартов, технических условий, проектной, конструкторской и технологической документации при постановке ЭА на производство, а также в процессе ее изготовления, реализации и монтажа.</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предназначены для проведения сертификационных испытаний ЭА на пожарную опасность.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200"/>
      <w:bookmarkEnd w:id="5"/>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6" w:name="sub_200"/>
      <w:bookmarkStart w:id="7" w:name="sub_200"/>
      <w:bookmarkEnd w:id="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1508-78 Кабели контрольные с резиновой и пластмассовой изоляцией.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12176-89 Кабели, провода и шнуры. Методы проверки на нераспространение горения.</w:t>
      </w:r>
    </w:p>
    <w:p>
      <w:pPr>
        <w:pStyle w:val="Normal"/>
        <w:autoSpaceDE w:val="false"/>
        <w:ind w:firstLine="720"/>
        <w:jc w:val="both"/>
        <w:rPr>
          <w:rFonts w:ascii="Arial" w:hAnsi="Arial" w:cs="Arial"/>
          <w:sz w:val="20"/>
          <w:szCs w:val="20"/>
        </w:rPr>
      </w:pPr>
      <w:r>
        <w:rPr>
          <w:rFonts w:cs="Arial" w:ascii="Arial" w:hAnsi="Arial"/>
          <w:sz w:val="20"/>
          <w:szCs w:val="20"/>
        </w:rPr>
        <w:t>ГОСТ 27483-87 Испытания на пожароопасность. Методы испытаний. Испытания нагретой проволокой.</w:t>
      </w:r>
    </w:p>
    <w:p>
      <w:pPr>
        <w:pStyle w:val="Normal"/>
        <w:autoSpaceDE w:val="false"/>
        <w:ind w:firstLine="720"/>
        <w:jc w:val="both"/>
        <w:rPr>
          <w:rFonts w:ascii="Arial" w:hAnsi="Arial" w:cs="Arial"/>
          <w:sz w:val="20"/>
          <w:szCs w:val="20"/>
        </w:rPr>
      </w:pPr>
      <w:r>
        <w:rPr>
          <w:rFonts w:cs="Arial" w:ascii="Arial" w:hAnsi="Arial"/>
          <w:sz w:val="20"/>
          <w:szCs w:val="20"/>
        </w:rPr>
        <w:t>ГОСТ 27924-88 Испытания на пожароопасность. Методы испытаний. Испытания на плохой контакт при помощи накальных элементов.</w:t>
      </w:r>
    </w:p>
    <w:p>
      <w:pPr>
        <w:pStyle w:val="Normal"/>
        <w:autoSpaceDE w:val="false"/>
        <w:ind w:firstLine="720"/>
        <w:jc w:val="both"/>
        <w:rPr>
          <w:rFonts w:ascii="Arial" w:hAnsi="Arial" w:cs="Arial"/>
          <w:sz w:val="20"/>
          <w:szCs w:val="20"/>
        </w:rPr>
      </w:pPr>
      <w:r>
        <w:rPr>
          <w:rFonts w:cs="Arial" w:ascii="Arial" w:hAnsi="Arial"/>
          <w:sz w:val="20"/>
          <w:szCs w:val="20"/>
        </w:rPr>
        <w:t>ГОСТ 28779-90 Материалы электроизоляционные твердые. Методы определения воспламеняемости под воздействием источника зажигания.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 w:name="sub_300"/>
      <w:bookmarkEnd w:id="8"/>
      <w:r>
        <w:rPr>
          <w:rFonts w:cs="Arial" w:ascii="Arial" w:hAnsi="Arial"/>
          <w:b/>
          <w:bCs/>
          <w:sz w:val="20"/>
          <w:szCs w:val="20"/>
        </w:rPr>
        <w:t>3. Термины и определения</w:t>
      </w:r>
    </w:p>
    <w:p>
      <w:pPr>
        <w:pStyle w:val="Normal"/>
        <w:autoSpaceDE w:val="false"/>
        <w:jc w:val="both"/>
        <w:rPr>
          <w:rFonts w:ascii="Courier New" w:hAnsi="Courier New" w:cs="Courier New"/>
          <w:b/>
          <w:b/>
          <w:bCs/>
          <w:sz w:val="20"/>
          <w:szCs w:val="20"/>
        </w:rPr>
      </w:pPr>
      <w:bookmarkStart w:id="9" w:name="sub_300"/>
      <w:bookmarkStart w:id="10" w:name="sub_300"/>
      <w:bookmarkEnd w:id="10"/>
      <w:r>
        <w:rPr>
          <w:rFonts w:cs="Courier New" w:ascii="Courier New" w:hAnsi="Courier New"/>
          <w:b/>
          <w:bCs/>
          <w:sz w:val="20"/>
          <w:szCs w:val="20"/>
        </w:rPr>
      </w:r>
    </w:p>
    <w:p>
      <w:pPr>
        <w:pStyle w:val="Normal"/>
        <w:autoSpaceDE w:val="false"/>
        <w:ind w:firstLine="720"/>
        <w:jc w:val="both"/>
        <w:rPr/>
      </w:pPr>
      <w:r>
        <w:rPr>
          <w:rFonts w:cs="Arial" w:ascii="Arial" w:hAnsi="Arial"/>
          <w:b/>
          <w:bCs/>
          <w:sz w:val="20"/>
          <w:szCs w:val="20"/>
        </w:rPr>
        <w:t>Теплостойкость</w:t>
      </w:r>
      <w:r>
        <w:rPr>
          <w:rFonts w:cs="Arial" w:ascii="Arial" w:hAnsi="Arial"/>
          <w:sz w:val="20"/>
          <w:szCs w:val="20"/>
        </w:rPr>
        <w:t xml:space="preserve"> - способность нагретого электроизоляционного материала выдерживать воздействие давления шарика.</w:t>
      </w:r>
    </w:p>
    <w:p>
      <w:pPr>
        <w:pStyle w:val="Normal"/>
        <w:autoSpaceDE w:val="false"/>
        <w:ind w:firstLine="720"/>
        <w:jc w:val="both"/>
        <w:rPr/>
      </w:pPr>
      <w:r>
        <w:rPr>
          <w:rFonts w:cs="Arial" w:ascii="Arial" w:hAnsi="Arial"/>
          <w:b/>
          <w:bCs/>
          <w:sz w:val="20"/>
          <w:szCs w:val="20"/>
        </w:rPr>
        <w:t>Стойкость к зажиганию нагретой проволокой</w:t>
      </w:r>
      <w:r>
        <w:rPr>
          <w:rFonts w:cs="Arial" w:ascii="Arial" w:hAnsi="Arial"/>
          <w:sz w:val="20"/>
          <w:szCs w:val="20"/>
        </w:rPr>
        <w:t xml:space="preserve"> - способность электроизоляционного материала выдерживать воздействие нагретой проволоки.</w:t>
      </w:r>
    </w:p>
    <w:p>
      <w:pPr>
        <w:pStyle w:val="Normal"/>
        <w:autoSpaceDE w:val="false"/>
        <w:ind w:firstLine="720"/>
        <w:jc w:val="both"/>
        <w:rPr/>
      </w:pPr>
      <w:r>
        <w:rPr>
          <w:rFonts w:cs="Arial" w:ascii="Arial" w:hAnsi="Arial"/>
          <w:b/>
          <w:bCs/>
          <w:sz w:val="20"/>
          <w:szCs w:val="20"/>
        </w:rPr>
        <w:t>Стойкость к воздействию открытого пламени</w:t>
      </w:r>
      <w:r>
        <w:rPr>
          <w:rFonts w:cs="Arial" w:ascii="Arial" w:hAnsi="Arial"/>
          <w:sz w:val="20"/>
          <w:szCs w:val="20"/>
        </w:rPr>
        <w:t xml:space="preserve"> - способность электроизоляционного материала выдерживать воздействие пламени от горелки Бунзена.</w:t>
      </w:r>
    </w:p>
    <w:p>
      <w:pPr>
        <w:pStyle w:val="Normal"/>
        <w:autoSpaceDE w:val="false"/>
        <w:ind w:firstLine="720"/>
        <w:jc w:val="both"/>
        <w:rPr/>
      </w:pPr>
      <w:r>
        <w:rPr>
          <w:rFonts w:cs="Arial" w:ascii="Arial" w:hAnsi="Arial"/>
          <w:b/>
          <w:bCs/>
          <w:sz w:val="20"/>
          <w:szCs w:val="20"/>
        </w:rPr>
        <w:t>Стойкость к воздействию теплоты, выделяемой в переходном</w:t>
      </w:r>
      <w:r>
        <w:rPr>
          <w:rFonts w:cs="Arial" w:ascii="Arial" w:hAnsi="Arial"/>
          <w:sz w:val="20"/>
          <w:szCs w:val="20"/>
        </w:rPr>
        <w:t xml:space="preserve"> </w:t>
      </w:r>
      <w:r>
        <w:rPr>
          <w:rFonts w:cs="Arial" w:ascii="Arial" w:hAnsi="Arial"/>
          <w:b/>
          <w:bCs/>
          <w:sz w:val="20"/>
          <w:szCs w:val="20"/>
        </w:rPr>
        <w:t>сопротивлении контактных соединений</w:t>
      </w:r>
      <w:r>
        <w:rPr>
          <w:rFonts w:cs="Arial" w:ascii="Arial" w:hAnsi="Arial"/>
          <w:sz w:val="20"/>
          <w:szCs w:val="20"/>
        </w:rPr>
        <w:t xml:space="preserve"> - способность электроизоляционного материала выдерживать тепловое воздействие накальных элементов.</w:t>
      </w:r>
    </w:p>
    <w:p>
      <w:pPr>
        <w:pStyle w:val="Normal"/>
        <w:autoSpaceDE w:val="false"/>
        <w:ind w:firstLine="720"/>
        <w:jc w:val="both"/>
        <w:rPr/>
      </w:pPr>
      <w:bookmarkStart w:id="11" w:name="sub_35"/>
      <w:bookmarkEnd w:id="11"/>
      <w:r>
        <w:rPr>
          <w:rFonts w:cs="Arial" w:ascii="Arial" w:hAnsi="Arial"/>
          <w:b/>
          <w:bCs/>
          <w:sz w:val="20"/>
          <w:szCs w:val="20"/>
        </w:rPr>
        <w:t>Стойкость к распространению горения электромонтажной погонажной арматуры</w:t>
      </w:r>
      <w:r>
        <w:rPr>
          <w:rFonts w:cs="Arial" w:ascii="Arial" w:hAnsi="Arial"/>
          <w:sz w:val="20"/>
          <w:szCs w:val="20"/>
        </w:rPr>
        <w:t xml:space="preserve"> - способность ЭПА не распространять горение в условиях, определенных настоящими НПБ.</w:t>
      </w:r>
    </w:p>
    <w:p>
      <w:pPr>
        <w:pStyle w:val="Normal"/>
        <w:autoSpaceDE w:val="false"/>
        <w:jc w:val="both"/>
        <w:rPr>
          <w:rFonts w:ascii="Courier New" w:hAnsi="Courier New" w:cs="Courier New"/>
          <w:sz w:val="20"/>
          <w:szCs w:val="20"/>
        </w:rPr>
      </w:pPr>
      <w:bookmarkStart w:id="12" w:name="sub_35"/>
      <w:bookmarkStart w:id="13" w:name="sub_35"/>
      <w:bookmarkEnd w:id="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400"/>
      <w:bookmarkEnd w:id="14"/>
      <w:r>
        <w:rPr>
          <w:rFonts w:cs="Arial" w:ascii="Arial" w:hAnsi="Arial"/>
          <w:b/>
          <w:bCs/>
          <w:sz w:val="20"/>
          <w:szCs w:val="20"/>
        </w:rPr>
        <w:t>4. Требования пожарной безопасности к электромонтажной арматуре</w:t>
      </w:r>
    </w:p>
    <w:p>
      <w:pPr>
        <w:pStyle w:val="Normal"/>
        <w:autoSpaceDE w:val="false"/>
        <w:jc w:val="both"/>
        <w:rPr>
          <w:rFonts w:ascii="Courier New" w:hAnsi="Courier New" w:cs="Courier New"/>
          <w:b/>
          <w:b/>
          <w:bCs/>
          <w:sz w:val="20"/>
          <w:szCs w:val="20"/>
        </w:rPr>
      </w:pPr>
      <w:bookmarkStart w:id="15" w:name="sub_400"/>
      <w:bookmarkStart w:id="16" w:name="sub_400"/>
      <w:bookmarkEnd w:id="1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Материалы, конструктивные элементы и изделия ЭА должны обладать следующими противопожарными свойствами: теплостойкостью, стойкостью к воздействию нагретой проволоки, открытого пламени, теплоты, выделяемой в переходном сопротивлении контактных соединений, а также стойкостью к распространению горения при одиночной и групповой прокладке.</w:t>
      </w:r>
    </w:p>
    <w:p>
      <w:pPr>
        <w:pStyle w:val="Normal"/>
        <w:autoSpaceDE w:val="false"/>
        <w:ind w:firstLine="720"/>
        <w:jc w:val="both"/>
        <w:rPr>
          <w:rFonts w:ascii="Arial" w:hAnsi="Arial" w:cs="Arial"/>
          <w:sz w:val="20"/>
          <w:szCs w:val="20"/>
        </w:rPr>
      </w:pPr>
      <w:r>
        <w:rPr>
          <w:rFonts w:cs="Arial" w:ascii="Arial" w:hAnsi="Arial"/>
          <w:sz w:val="20"/>
          <w:szCs w:val="20"/>
        </w:rPr>
        <w:t>4.2. Перечень параметров, характеризующих пожарную безопасность ЭА, и номера пунктов, содержащих методы испытаний ЭА, указаны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 w:name="sub_1"/>
      <w:bookmarkEnd w:id="17"/>
      <w:r>
        <w:rPr>
          <w:rFonts w:cs="Arial" w:ascii="Arial" w:hAnsi="Arial"/>
          <w:b/>
          <w:bCs/>
          <w:sz w:val="20"/>
          <w:szCs w:val="20"/>
        </w:rPr>
        <w:t>Таблица</w:t>
      </w:r>
    </w:p>
    <w:p>
      <w:pPr>
        <w:pStyle w:val="Normal"/>
        <w:autoSpaceDE w:val="false"/>
        <w:jc w:val="both"/>
        <w:rPr>
          <w:rFonts w:ascii="Courier New" w:hAnsi="Courier New" w:cs="Courier New"/>
          <w:sz w:val="20"/>
          <w:szCs w:val="20"/>
        </w:rPr>
      </w:pPr>
      <w:bookmarkStart w:id="18" w:name="sub_1"/>
      <w:bookmarkStart w:id="19" w:name="sub_1"/>
      <w:bookmarkEnd w:id="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                   Параметр                   │  Методы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(пункты настоящих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│Стойкость   неметаллических       материалов к│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давлению шариком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│Стойкость к воздействию нагретой проволоки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│Стойкость к воздействию открытого пламени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│Стойкость к воздействию теплоты, выделяемой  в│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контактных соединениях</w:t>
      </w:r>
      <w:hyperlink w:anchor="sub_7777">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│Стойкость  к   распространению     горения при│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групповой прокладке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 w:name="sub_7777"/>
      <w:bookmarkEnd w:id="20"/>
      <w:r>
        <w:rPr>
          <w:rFonts w:cs="Arial" w:ascii="Arial" w:hAnsi="Arial"/>
          <w:sz w:val="20"/>
          <w:szCs w:val="20"/>
        </w:rPr>
        <w:t>* Для контактных элементов, установочных изделий, встраиваемых в ЭА, соединительных и ответвительных коробок.</w:t>
      </w:r>
    </w:p>
    <w:p>
      <w:pPr>
        <w:pStyle w:val="Normal"/>
        <w:autoSpaceDE w:val="false"/>
        <w:jc w:val="both"/>
        <w:rPr>
          <w:rFonts w:ascii="Courier New" w:hAnsi="Courier New" w:cs="Courier New"/>
          <w:sz w:val="20"/>
          <w:szCs w:val="20"/>
        </w:rPr>
      </w:pPr>
      <w:bookmarkStart w:id="21" w:name="sub_7777"/>
      <w:bookmarkStart w:id="22" w:name="sub_7777"/>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500"/>
      <w:bookmarkEnd w:id="23"/>
      <w:r>
        <w:rPr>
          <w:rFonts w:cs="Arial" w:ascii="Arial" w:hAnsi="Arial"/>
          <w:b/>
          <w:bCs/>
          <w:sz w:val="20"/>
          <w:szCs w:val="20"/>
        </w:rPr>
        <w:t>5. Методы испытаний электромонтажной арматуры на пожарную опасность</w:t>
      </w:r>
    </w:p>
    <w:p>
      <w:pPr>
        <w:pStyle w:val="Normal"/>
        <w:autoSpaceDE w:val="false"/>
        <w:jc w:val="both"/>
        <w:rPr>
          <w:rFonts w:ascii="Courier New" w:hAnsi="Courier New" w:cs="Courier New"/>
          <w:b/>
          <w:b/>
          <w:bCs/>
          <w:sz w:val="20"/>
          <w:szCs w:val="20"/>
        </w:rPr>
      </w:pPr>
      <w:bookmarkStart w:id="24" w:name="sub_500"/>
      <w:bookmarkStart w:id="25" w:name="sub_500"/>
      <w:bookmarkEnd w:id="2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Метод испытания неметаллических материалов на стойкость к давлению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шариком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Метод испытания материала ЭА на стойкость к  зажиганию  (испытание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нагретой проволокой)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5.3. Метод  испытания  материала  ЭА  на  стойкость   к   воспламенению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(воспламенение от горелки Бунзена)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sz w:val="20"/>
            <w:szCs w:val="20"/>
            <w:u w:val="single"/>
            <w:lang w:val="ru-RU" w:eastAsia="ru-RU"/>
          </w:rPr>
          <w:t>5.4. Метод  испытания  материала ЭА на стойкость к воздействию теплоты,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выделяемой в контактных соединениях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sz w:val="20"/>
            <w:szCs w:val="20"/>
            <w:u w:val="single"/>
            <w:lang w:val="ru-RU" w:eastAsia="ru-RU"/>
          </w:rPr>
          <w:t>5.5. (Исключен)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60">
        <w:r>
          <w:rPr>
            <w:rStyle w:val="Style15"/>
            <w:rFonts w:cs="Courier New" w:ascii="Courier New" w:hAnsi="Courier New"/>
            <w:sz w:val="20"/>
            <w:szCs w:val="20"/>
            <w:u w:val="single"/>
            <w:lang w:val="ru-RU" w:eastAsia="ru-RU"/>
          </w:rPr>
          <w:t>5.6. Метод  испытания  образцов  ЭПА   с  уложенными  в  них  кабельными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изделиями  на  стойкость  к  распространению  горения при групповой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прокладке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510"/>
      <w:bookmarkEnd w:id="26"/>
      <w:r>
        <w:rPr>
          <w:rFonts w:cs="Arial" w:ascii="Arial" w:hAnsi="Arial"/>
          <w:b/>
          <w:bCs/>
          <w:sz w:val="20"/>
          <w:szCs w:val="20"/>
        </w:rPr>
        <w:t>5.1. Метод испытания неметаллических материалов на стойкость к давлению шариком</w:t>
      </w:r>
    </w:p>
    <w:p>
      <w:pPr>
        <w:pStyle w:val="Normal"/>
        <w:autoSpaceDE w:val="false"/>
        <w:jc w:val="both"/>
        <w:rPr>
          <w:rFonts w:ascii="Courier New" w:hAnsi="Courier New" w:cs="Courier New"/>
          <w:b/>
          <w:b/>
          <w:bCs/>
          <w:sz w:val="20"/>
          <w:szCs w:val="20"/>
        </w:rPr>
      </w:pPr>
      <w:bookmarkStart w:id="27" w:name="sub_510"/>
      <w:bookmarkStart w:id="28" w:name="sub_510"/>
      <w:bookmarkEnd w:id="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 w:name="sub_511"/>
      <w:bookmarkEnd w:id="29"/>
      <w:r>
        <w:rPr>
          <w:rFonts w:cs="Arial" w:ascii="Arial" w:hAnsi="Arial"/>
          <w:sz w:val="20"/>
          <w:szCs w:val="20"/>
        </w:rPr>
        <w:t>5.1.1. Подготовка образцов. Проведение испытаний</w:t>
      </w:r>
    </w:p>
    <w:p>
      <w:pPr>
        <w:pStyle w:val="Normal"/>
        <w:autoSpaceDE w:val="false"/>
        <w:ind w:firstLine="720"/>
        <w:jc w:val="both"/>
        <w:rPr>
          <w:rFonts w:ascii="Arial" w:hAnsi="Arial" w:cs="Arial"/>
          <w:sz w:val="20"/>
          <w:szCs w:val="20"/>
        </w:rPr>
      </w:pPr>
      <w:bookmarkStart w:id="30" w:name="sub_511"/>
      <w:bookmarkEnd w:id="30"/>
      <w:r>
        <w:rPr>
          <w:rFonts w:cs="Arial" w:ascii="Arial" w:hAnsi="Arial"/>
          <w:sz w:val="20"/>
          <w:szCs w:val="20"/>
        </w:rPr>
        <w:t>Образец следует вырезать из готовой продукции так, чтобы его толщина была не менее 2,5 мм и поверхности были плоскопараллельными. При необходимости требуемая толщина может быть обеспечена наложением одной части образца на другую. Если невозможно подготовить образец из готовой продукции, то можно применить пластинку из того же материала толщиной не менее 2,5 мм. При этом образец квадратной формы должен иметь сторону не менее 10 мм, а в форме диска - диаметр не менее 10 мм.</w:t>
      </w:r>
    </w:p>
    <w:p>
      <w:pPr>
        <w:pStyle w:val="Normal"/>
        <w:autoSpaceDE w:val="false"/>
        <w:ind w:firstLine="720"/>
        <w:jc w:val="both"/>
        <w:rPr>
          <w:rFonts w:ascii="Arial" w:hAnsi="Arial" w:cs="Arial"/>
          <w:sz w:val="20"/>
          <w:szCs w:val="20"/>
        </w:rPr>
      </w:pPr>
      <w:r>
        <w:rPr>
          <w:rFonts w:cs="Arial" w:ascii="Arial" w:hAnsi="Arial"/>
          <w:sz w:val="20"/>
          <w:szCs w:val="20"/>
        </w:rPr>
        <w:t>Для достижения теплового равновесия перед установкой образца в испытательной термокамере поддерживают необходимую температуру в течение 8 - 10 ч.</w:t>
      </w:r>
    </w:p>
    <w:p>
      <w:pPr>
        <w:pStyle w:val="Normal"/>
        <w:autoSpaceDE w:val="false"/>
        <w:ind w:firstLine="720"/>
        <w:jc w:val="both"/>
        <w:rPr>
          <w:rFonts w:ascii="Arial" w:hAnsi="Arial" w:cs="Arial"/>
          <w:sz w:val="20"/>
          <w:szCs w:val="20"/>
        </w:rPr>
      </w:pPr>
      <w:bookmarkStart w:id="31" w:name="sub_512"/>
      <w:bookmarkEnd w:id="31"/>
      <w:r>
        <w:rPr>
          <w:rFonts w:cs="Arial" w:ascii="Arial" w:hAnsi="Arial"/>
          <w:sz w:val="20"/>
          <w:szCs w:val="20"/>
        </w:rPr>
        <w:t>5.1.2. Порядок проведения испытаний</w:t>
      </w:r>
    </w:p>
    <w:p>
      <w:pPr>
        <w:pStyle w:val="Normal"/>
        <w:autoSpaceDE w:val="false"/>
        <w:ind w:firstLine="720"/>
        <w:jc w:val="both"/>
        <w:rPr>
          <w:rFonts w:ascii="Arial" w:hAnsi="Arial" w:cs="Arial"/>
          <w:sz w:val="20"/>
          <w:szCs w:val="20"/>
        </w:rPr>
      </w:pPr>
      <w:bookmarkStart w:id="32" w:name="sub_512"/>
      <w:bookmarkEnd w:id="32"/>
      <w:r>
        <w:rPr>
          <w:rFonts w:cs="Arial" w:ascii="Arial" w:hAnsi="Arial"/>
          <w:sz w:val="20"/>
          <w:szCs w:val="20"/>
        </w:rPr>
        <w:t>В термокамеру на подставке помещают шарик диаметром 5 мм и в течение 24 ч поддерживают в ней температуру:</w:t>
      </w:r>
    </w:p>
    <w:p>
      <w:pPr>
        <w:pStyle w:val="Normal"/>
        <w:autoSpaceDE w:val="false"/>
        <w:ind w:firstLine="720"/>
        <w:jc w:val="both"/>
        <w:rPr>
          <w:rFonts w:ascii="Arial" w:hAnsi="Arial" w:cs="Arial"/>
          <w:sz w:val="20"/>
          <w:szCs w:val="20"/>
        </w:rPr>
      </w:pPr>
      <w:r>
        <w:rPr>
          <w:rFonts w:cs="Arial" w:ascii="Arial" w:hAnsi="Arial"/>
          <w:sz w:val="20"/>
          <w:szCs w:val="20"/>
        </w:rPr>
        <w:t>125°C - для элементов ЭА, удерживающих токопроводящие части, а также применяемых в качестве дополнительной или усиленной изоляции;</w:t>
      </w:r>
    </w:p>
    <w:p>
      <w:pPr>
        <w:pStyle w:val="Normal"/>
        <w:autoSpaceDE w:val="false"/>
        <w:ind w:firstLine="720"/>
        <w:jc w:val="both"/>
        <w:rPr>
          <w:rFonts w:ascii="Arial" w:hAnsi="Arial" w:cs="Arial"/>
          <w:sz w:val="20"/>
          <w:szCs w:val="20"/>
        </w:rPr>
      </w:pPr>
      <w:r>
        <w:rPr>
          <w:rFonts w:cs="Arial" w:ascii="Arial" w:hAnsi="Arial"/>
          <w:sz w:val="20"/>
          <w:szCs w:val="20"/>
        </w:rPr>
        <w:t>75°C - для наружных частей электромонтажной погонажной арматуры (далее - ЭПА).</w:t>
      </w:r>
    </w:p>
    <w:p>
      <w:pPr>
        <w:pStyle w:val="Normal"/>
        <w:autoSpaceDE w:val="false"/>
        <w:ind w:firstLine="720"/>
        <w:jc w:val="both"/>
        <w:rPr>
          <w:rFonts w:ascii="Arial" w:hAnsi="Arial" w:cs="Arial"/>
          <w:sz w:val="20"/>
          <w:szCs w:val="20"/>
        </w:rPr>
      </w:pPr>
      <w:r>
        <w:rPr>
          <w:rFonts w:cs="Arial" w:ascii="Arial" w:hAnsi="Arial"/>
          <w:sz w:val="20"/>
          <w:szCs w:val="20"/>
        </w:rPr>
        <w:t>Образец размещают в термокамере на подставке таким образом, чтобы его верхняя поверхность находилась в горизонтальном положении, кладут на нее шарик и давят на него с силой 20 Н.</w:t>
      </w:r>
    </w:p>
    <w:p>
      <w:pPr>
        <w:pStyle w:val="Normal"/>
        <w:autoSpaceDE w:val="false"/>
        <w:ind w:firstLine="720"/>
        <w:jc w:val="both"/>
        <w:rPr>
          <w:rFonts w:ascii="Arial" w:hAnsi="Arial" w:cs="Arial"/>
          <w:sz w:val="20"/>
          <w:szCs w:val="20"/>
        </w:rPr>
      </w:pPr>
      <w:r>
        <w:rPr>
          <w:rFonts w:cs="Arial" w:ascii="Arial" w:hAnsi="Arial"/>
          <w:sz w:val="20"/>
          <w:szCs w:val="20"/>
        </w:rPr>
        <w:t>Через 1 ч устройство удаляют, а образец охлаждают до температуры помещения путем погружения его в воду, температура которой не превышает значения температуры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Измеряют диаметр отпечатка шарика на образце.</w:t>
      </w:r>
    </w:p>
    <w:p>
      <w:pPr>
        <w:pStyle w:val="Normal"/>
        <w:autoSpaceDE w:val="false"/>
        <w:ind w:firstLine="720"/>
        <w:jc w:val="both"/>
        <w:rPr>
          <w:rFonts w:ascii="Arial" w:hAnsi="Arial" w:cs="Arial"/>
          <w:sz w:val="20"/>
          <w:szCs w:val="20"/>
        </w:rPr>
      </w:pPr>
      <w:r>
        <w:rPr>
          <w:rFonts w:cs="Arial" w:ascii="Arial" w:hAnsi="Arial"/>
          <w:sz w:val="20"/>
          <w:szCs w:val="20"/>
        </w:rPr>
        <w:t>5.1.3. Оценка результатов испытаний</w:t>
      </w:r>
    </w:p>
    <w:p>
      <w:pPr>
        <w:pStyle w:val="Normal"/>
        <w:autoSpaceDE w:val="false"/>
        <w:ind w:firstLine="720"/>
        <w:jc w:val="both"/>
        <w:rPr>
          <w:rFonts w:ascii="Arial" w:hAnsi="Arial" w:cs="Arial"/>
          <w:sz w:val="20"/>
          <w:szCs w:val="20"/>
        </w:rPr>
      </w:pPr>
      <w:r>
        <w:rPr>
          <w:rFonts w:cs="Arial" w:ascii="Arial" w:hAnsi="Arial"/>
          <w:sz w:val="20"/>
          <w:szCs w:val="20"/>
        </w:rPr>
        <w:t>Диаметр шарика не должен превышать 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 w:name="sub_520"/>
      <w:bookmarkEnd w:id="33"/>
      <w:r>
        <w:rPr>
          <w:rFonts w:cs="Arial" w:ascii="Arial" w:hAnsi="Arial"/>
          <w:b/>
          <w:bCs/>
          <w:sz w:val="20"/>
          <w:szCs w:val="20"/>
        </w:rPr>
        <w:t>5.2. Метод испытания материала ЭА на стойкость к зажиганию (испытание</w:t>
        <w:br/>
        <w:t>нагретой проволокой)</w:t>
      </w:r>
    </w:p>
    <w:p>
      <w:pPr>
        <w:pStyle w:val="Normal"/>
        <w:autoSpaceDE w:val="false"/>
        <w:jc w:val="both"/>
        <w:rPr>
          <w:rFonts w:ascii="Courier New" w:hAnsi="Courier New" w:cs="Courier New"/>
          <w:b/>
          <w:b/>
          <w:bCs/>
          <w:sz w:val="20"/>
          <w:szCs w:val="20"/>
        </w:rPr>
      </w:pPr>
      <w:bookmarkStart w:id="34" w:name="sub_520"/>
      <w:bookmarkStart w:id="35" w:name="sub_520"/>
      <w:bookmarkEnd w:id="3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 проведения испытаний в соответствии с ГОСТ 27483 со следующим дополнением.</w:t>
      </w:r>
    </w:p>
    <w:p>
      <w:pPr>
        <w:pStyle w:val="Normal"/>
        <w:autoSpaceDE w:val="false"/>
        <w:ind w:firstLine="720"/>
        <w:jc w:val="both"/>
        <w:rPr>
          <w:rFonts w:ascii="Arial" w:hAnsi="Arial" w:cs="Arial"/>
          <w:sz w:val="20"/>
          <w:szCs w:val="20"/>
        </w:rPr>
      </w:pPr>
      <w:r>
        <w:rPr>
          <w:rFonts w:cs="Arial" w:ascii="Arial" w:hAnsi="Arial"/>
          <w:sz w:val="20"/>
          <w:szCs w:val="20"/>
        </w:rPr>
        <w:t>Температура проволочной петли должна составлять:</w:t>
      </w:r>
    </w:p>
    <w:p>
      <w:pPr>
        <w:pStyle w:val="Normal"/>
        <w:autoSpaceDE w:val="false"/>
        <w:ind w:firstLine="720"/>
        <w:jc w:val="both"/>
        <w:rPr>
          <w:rFonts w:ascii="Arial" w:hAnsi="Arial" w:cs="Arial"/>
          <w:sz w:val="20"/>
          <w:szCs w:val="20"/>
        </w:rPr>
      </w:pPr>
      <w:r>
        <w:rPr>
          <w:rFonts w:cs="Arial" w:ascii="Arial" w:hAnsi="Arial"/>
          <w:sz w:val="20"/>
          <w:szCs w:val="20"/>
        </w:rPr>
        <w:t>(850 +- 10)°С - для элементов ЭА, удерживающих кабели и провода в определенном положении и служащихся их крепления к корпусу ЭА;</w:t>
      </w:r>
    </w:p>
    <w:p>
      <w:pPr>
        <w:pStyle w:val="Normal"/>
        <w:autoSpaceDE w:val="false"/>
        <w:ind w:firstLine="720"/>
        <w:jc w:val="both"/>
        <w:rPr>
          <w:rFonts w:ascii="Arial" w:hAnsi="Arial" w:cs="Arial"/>
          <w:sz w:val="20"/>
          <w:szCs w:val="20"/>
        </w:rPr>
      </w:pPr>
      <w:r>
        <w:rPr>
          <w:rFonts w:cs="Arial" w:ascii="Arial" w:hAnsi="Arial"/>
          <w:sz w:val="20"/>
          <w:szCs w:val="20"/>
        </w:rPr>
        <w:t>(950 +- 10)°С - для элементов ЭА, непосредственно контактирующих с токопроводящими частями, и для материалов, из которых изготовлены корпуса ЭПА.</w:t>
      </w:r>
    </w:p>
    <w:p>
      <w:pPr>
        <w:pStyle w:val="Normal"/>
        <w:autoSpaceDE w:val="false"/>
        <w:ind w:firstLine="720"/>
        <w:jc w:val="both"/>
        <w:rPr>
          <w:rFonts w:ascii="Arial" w:hAnsi="Arial" w:cs="Arial"/>
          <w:sz w:val="20"/>
          <w:szCs w:val="20"/>
        </w:rPr>
      </w:pPr>
      <w:r>
        <w:rPr>
          <w:rFonts w:cs="Arial" w:ascii="Arial" w:hAnsi="Arial"/>
          <w:sz w:val="20"/>
          <w:szCs w:val="20"/>
        </w:rPr>
        <w:t>Образец считают выдержавшим испытание, если отсутствует открытое пламя или горение и свечение образца продолжается не более 30 с после устранения источника зажигания.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530"/>
      <w:bookmarkEnd w:id="36"/>
      <w:r>
        <w:rPr>
          <w:rFonts w:cs="Arial" w:ascii="Arial" w:hAnsi="Arial"/>
          <w:b/>
          <w:bCs/>
          <w:sz w:val="20"/>
          <w:szCs w:val="20"/>
        </w:rPr>
        <w:t>5.3. Метод испытания материала ЭА на стойкость к воспламенению</w:t>
        <w:br/>
        <w:t>(воспламенение от горелки Бунзена)</w:t>
      </w:r>
    </w:p>
    <w:p>
      <w:pPr>
        <w:pStyle w:val="Normal"/>
        <w:autoSpaceDE w:val="false"/>
        <w:jc w:val="both"/>
        <w:rPr>
          <w:rFonts w:ascii="Courier New" w:hAnsi="Courier New" w:cs="Courier New"/>
          <w:b/>
          <w:b/>
          <w:bCs/>
          <w:sz w:val="20"/>
          <w:szCs w:val="20"/>
        </w:rPr>
      </w:pPr>
      <w:bookmarkStart w:id="37" w:name="sub_530"/>
      <w:bookmarkStart w:id="38" w:name="sub_530"/>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 проведения испытаний в соответствии с ГОСТ 28779 со следующим дополнением.</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по методу FV. Материал должен соответствовать категории ПВ-0.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 w:name="sub_540"/>
      <w:bookmarkEnd w:id="39"/>
      <w:r>
        <w:rPr>
          <w:rFonts w:cs="Arial" w:ascii="Arial" w:hAnsi="Arial"/>
          <w:b/>
          <w:bCs/>
          <w:sz w:val="20"/>
          <w:szCs w:val="20"/>
        </w:rPr>
        <w:t>5.4. Метод испытания материала ЭА на стойкость к воздействию теплоты,</w:t>
        <w:br/>
        <w:t>выделяемой в контактных соединениях</w:t>
      </w:r>
    </w:p>
    <w:p>
      <w:pPr>
        <w:pStyle w:val="Normal"/>
        <w:autoSpaceDE w:val="false"/>
        <w:jc w:val="both"/>
        <w:rPr>
          <w:rFonts w:ascii="Courier New" w:hAnsi="Courier New" w:cs="Courier New"/>
          <w:b/>
          <w:b/>
          <w:bCs/>
          <w:sz w:val="20"/>
          <w:szCs w:val="20"/>
        </w:rPr>
      </w:pPr>
      <w:bookmarkStart w:id="40" w:name="sub_540"/>
      <w:bookmarkStart w:id="41" w:name="sub_540"/>
      <w:bookmarkEnd w:id="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 проведения испытаний в соответствии с ГОСТ 27924 со следующим дополнением.</w:t>
      </w:r>
    </w:p>
    <w:p>
      <w:pPr>
        <w:pStyle w:val="Normal"/>
        <w:autoSpaceDE w:val="false"/>
        <w:ind w:firstLine="720"/>
        <w:jc w:val="both"/>
        <w:rPr>
          <w:rFonts w:ascii="Arial" w:hAnsi="Arial" w:cs="Arial"/>
          <w:sz w:val="20"/>
          <w:szCs w:val="20"/>
        </w:rPr>
      </w:pPr>
      <w:r>
        <w:rPr>
          <w:rFonts w:cs="Arial" w:ascii="Arial" w:hAnsi="Arial"/>
          <w:sz w:val="20"/>
          <w:szCs w:val="20"/>
        </w:rPr>
        <w:t>Значения экспериментальной мощности нагревательной спирали выбираются по допустимому длительному току нагрузки для кабельных изделий максимального сечения, предназначенных для присоединения к контактным зажимам арматуры.</w:t>
      </w:r>
    </w:p>
    <w:p>
      <w:pPr>
        <w:pStyle w:val="Normal"/>
        <w:autoSpaceDE w:val="false"/>
        <w:ind w:firstLine="720"/>
        <w:jc w:val="both"/>
        <w:rPr>
          <w:rFonts w:ascii="Arial" w:hAnsi="Arial" w:cs="Arial"/>
          <w:sz w:val="20"/>
          <w:szCs w:val="20"/>
        </w:rPr>
      </w:pPr>
      <w:r>
        <w:rPr>
          <w:rFonts w:cs="Arial" w:ascii="Arial" w:hAnsi="Arial"/>
          <w:sz w:val="20"/>
          <w:szCs w:val="20"/>
        </w:rPr>
        <w:t>Образец считают выдержавшим испытание, если отсутствует открытое пламя и свечение образца или пламя затухает в течение времени, не превышающего 30 с после его воспламенения.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 w:name="sub_550"/>
      <w:bookmarkEnd w:id="42"/>
      <w:r>
        <w:rPr>
          <w:rFonts w:cs="Arial" w:ascii="Arial" w:hAnsi="Arial"/>
          <w:b/>
          <w:bCs/>
          <w:sz w:val="20"/>
          <w:szCs w:val="20"/>
        </w:rPr>
        <w:t>5.5. Исключен</w:t>
      </w:r>
    </w:p>
    <w:p>
      <w:pPr>
        <w:pStyle w:val="Normal"/>
        <w:autoSpaceDE w:val="false"/>
        <w:jc w:val="both"/>
        <w:rPr>
          <w:rFonts w:ascii="Courier New" w:hAnsi="Courier New" w:cs="Courier New"/>
          <w:b/>
          <w:b/>
          <w:bCs/>
          <w:sz w:val="20"/>
          <w:szCs w:val="20"/>
        </w:rPr>
      </w:pPr>
      <w:bookmarkStart w:id="43" w:name="sub_550"/>
      <w:bookmarkStart w:id="44" w:name="sub_550"/>
      <w:bookmarkEnd w:id="44"/>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 w:name="sub_560"/>
      <w:bookmarkEnd w:id="45"/>
      <w:r>
        <w:rPr>
          <w:rFonts w:cs="Arial" w:ascii="Arial" w:hAnsi="Arial"/>
          <w:b/>
          <w:bCs/>
          <w:sz w:val="20"/>
          <w:szCs w:val="20"/>
        </w:rPr>
        <w:t>5.6. Метод испытания образцов ЭПА с уложенными в них кабельными изделиями на стойкость к распространению горения при групповой прокладке</w:t>
      </w:r>
    </w:p>
    <w:p>
      <w:pPr>
        <w:pStyle w:val="Normal"/>
        <w:autoSpaceDE w:val="false"/>
        <w:jc w:val="both"/>
        <w:rPr>
          <w:rFonts w:ascii="Courier New" w:hAnsi="Courier New" w:cs="Courier New"/>
          <w:b/>
          <w:b/>
          <w:bCs/>
          <w:sz w:val="20"/>
          <w:szCs w:val="20"/>
        </w:rPr>
      </w:pPr>
      <w:bookmarkStart w:id="46" w:name="sub_560"/>
      <w:bookmarkStart w:id="47" w:name="sub_560"/>
      <w:bookmarkEnd w:id="4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Испытания образцов с уложенными в них кабельными изделиями проводятся в том случае, если материал указанных изделий выдержал испытания по </w:t>
      </w:r>
      <w:hyperlink w:anchor="sub_510">
        <w:r>
          <w:rPr>
            <w:rStyle w:val="Style15"/>
            <w:rFonts w:cs="Arial" w:ascii="Arial" w:hAnsi="Arial"/>
            <w:sz w:val="20"/>
            <w:szCs w:val="20"/>
            <w:u w:val="single"/>
          </w:rPr>
          <w:t>пп.5.1</w:t>
        </w:r>
      </w:hyperlink>
      <w:r>
        <w:rPr>
          <w:rFonts w:cs="Arial" w:ascii="Arial" w:hAnsi="Arial"/>
          <w:sz w:val="20"/>
          <w:szCs w:val="20"/>
        </w:rPr>
        <w:t xml:space="preserve">, </w:t>
      </w:r>
      <w:hyperlink w:anchor="sub_520">
        <w:r>
          <w:rPr>
            <w:rStyle w:val="Style15"/>
            <w:rFonts w:cs="Arial" w:ascii="Arial" w:hAnsi="Arial"/>
            <w:sz w:val="20"/>
            <w:szCs w:val="20"/>
            <w:u w:val="single"/>
          </w:rPr>
          <w:t>5.2</w:t>
        </w:r>
      </w:hyperlink>
      <w:r>
        <w:rPr>
          <w:rFonts w:cs="Arial" w:ascii="Arial" w:hAnsi="Arial"/>
          <w:sz w:val="20"/>
          <w:szCs w:val="20"/>
        </w:rPr>
        <w:t xml:space="preserve">, </w:t>
      </w:r>
      <w:hyperlink w:anchor="sub_530">
        <w:r>
          <w:rPr>
            <w:rStyle w:val="Style15"/>
            <w:rFonts w:cs="Arial" w:ascii="Arial" w:hAnsi="Arial"/>
            <w:sz w:val="20"/>
            <w:szCs w:val="20"/>
            <w:u w:val="single"/>
          </w:rPr>
          <w:t>5.3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5.6.1. Подготовка образцов ЭПА</w:t>
      </w:r>
    </w:p>
    <w:p>
      <w:pPr>
        <w:pStyle w:val="Normal"/>
        <w:autoSpaceDE w:val="false"/>
        <w:ind w:firstLine="720"/>
        <w:jc w:val="both"/>
        <w:rPr>
          <w:rFonts w:ascii="Arial" w:hAnsi="Arial" w:cs="Arial"/>
          <w:sz w:val="20"/>
          <w:szCs w:val="20"/>
        </w:rPr>
      </w:pPr>
      <w:bookmarkStart w:id="48" w:name="sub_5611"/>
      <w:bookmarkEnd w:id="48"/>
      <w:r>
        <w:rPr>
          <w:rFonts w:cs="Arial" w:ascii="Arial" w:hAnsi="Arial"/>
          <w:sz w:val="20"/>
          <w:szCs w:val="20"/>
        </w:rPr>
        <w:t>5.6.1.1. Перед испытанием в образцы ЭПА (короба, трубы, и т.п.) укладывают предусмотренные монтажным регламентом провода и кабели, суммарная площадь поперечного сечения которых должна составлять (20 +- 3)% площади поперечного сечения ЭПА.</w:t>
      </w:r>
    </w:p>
    <w:p>
      <w:pPr>
        <w:pStyle w:val="Normal"/>
        <w:autoSpaceDE w:val="false"/>
        <w:ind w:firstLine="720"/>
        <w:jc w:val="both"/>
        <w:rPr>
          <w:rFonts w:ascii="Arial" w:hAnsi="Arial" w:cs="Arial"/>
          <w:sz w:val="20"/>
          <w:szCs w:val="20"/>
        </w:rPr>
      </w:pPr>
      <w:bookmarkStart w:id="49" w:name="sub_5611"/>
      <w:bookmarkEnd w:id="49"/>
      <w:r>
        <w:rPr>
          <w:rFonts w:cs="Arial" w:ascii="Arial" w:hAnsi="Arial"/>
          <w:sz w:val="20"/>
          <w:szCs w:val="20"/>
        </w:rPr>
        <w:t>5.6.1.2. При отсутствии в монтажном регламенте указаний на марки рекомендуемых проводов и кабелей в образцы необходимо уложить кабели либо провода, которые заведомо распространяют горение по ГОСТ 12176, ч.2 (например, кабели по ГОСТ 1508).</w:t>
      </w:r>
    </w:p>
    <w:p>
      <w:pPr>
        <w:pStyle w:val="Normal"/>
        <w:autoSpaceDE w:val="false"/>
        <w:ind w:firstLine="720"/>
        <w:jc w:val="both"/>
        <w:rPr>
          <w:rFonts w:ascii="Arial" w:hAnsi="Arial" w:cs="Arial"/>
          <w:sz w:val="20"/>
          <w:szCs w:val="20"/>
        </w:rPr>
      </w:pPr>
      <w:r>
        <w:rPr>
          <w:rFonts w:cs="Arial" w:ascii="Arial" w:hAnsi="Arial"/>
          <w:sz w:val="20"/>
          <w:szCs w:val="20"/>
        </w:rPr>
        <w:t>5.6.1.3. Провода и кабели следует укладывать в ЭПА в предусмотренные каналы, выемки либо впадины в соответствии с инструкцией, а при отсутствии указаний по укладке - произвольным образом, не связывая провода и кабели пучком.</w:t>
      </w:r>
    </w:p>
    <w:p>
      <w:pPr>
        <w:pStyle w:val="Normal"/>
        <w:autoSpaceDE w:val="false"/>
        <w:ind w:firstLine="720"/>
        <w:jc w:val="both"/>
        <w:rPr>
          <w:rFonts w:ascii="Arial" w:hAnsi="Arial" w:cs="Arial"/>
          <w:sz w:val="20"/>
          <w:szCs w:val="20"/>
        </w:rPr>
      </w:pPr>
      <w:r>
        <w:rPr>
          <w:rFonts w:cs="Arial" w:ascii="Arial" w:hAnsi="Arial"/>
          <w:sz w:val="20"/>
          <w:szCs w:val="20"/>
        </w:rPr>
        <w:t>5.6.1.4. Длина образца для проведения испытаний должна быть равна (3500 +- 50) мм. Для испытаний ЭПА определенного типоразмера, предназначенной в соответствии с нормативной документацией для одиночной прокладки, готовят один образец.</w:t>
      </w:r>
    </w:p>
    <w:p>
      <w:pPr>
        <w:pStyle w:val="Normal"/>
        <w:autoSpaceDE w:val="false"/>
        <w:ind w:firstLine="720"/>
        <w:jc w:val="both"/>
        <w:rPr>
          <w:rFonts w:ascii="Arial" w:hAnsi="Arial" w:cs="Arial"/>
          <w:sz w:val="20"/>
          <w:szCs w:val="20"/>
        </w:rPr>
      </w:pPr>
      <w:r>
        <w:rPr>
          <w:rFonts w:cs="Arial" w:ascii="Arial" w:hAnsi="Arial"/>
          <w:sz w:val="20"/>
          <w:szCs w:val="20"/>
        </w:rPr>
        <w:t>5.6.1.5. Для испытаний ЭПА, предназначенной в соответствии с нормативной документацией для групповой прокладки, число подготавливаемых образцов определенного типоразмера длиной (3500 +- 50) мм должно быть равно трем. Их следует крепить проволокой к внешней стороне лестницы по п.3.1.4 ГОСТ 12176, ч.3 на расстоянии, равном 20 мм друг от друга.</w:t>
      </w:r>
    </w:p>
    <w:p>
      <w:pPr>
        <w:pStyle w:val="Normal"/>
        <w:autoSpaceDE w:val="false"/>
        <w:ind w:firstLine="720"/>
        <w:jc w:val="both"/>
        <w:rPr>
          <w:rFonts w:ascii="Arial" w:hAnsi="Arial" w:cs="Arial"/>
          <w:sz w:val="20"/>
          <w:szCs w:val="20"/>
        </w:rPr>
      </w:pPr>
      <w:r>
        <w:rPr>
          <w:rFonts w:cs="Arial" w:ascii="Arial" w:hAnsi="Arial"/>
          <w:sz w:val="20"/>
          <w:szCs w:val="20"/>
        </w:rPr>
        <w:t>5.6.1.6. В случае если способ прокладки ЭПА не определен нормативными документами, готовят три образца и проводят испытания ЭПА на распространение горения в групповой прокладке.</w:t>
      </w:r>
    </w:p>
    <w:p>
      <w:pPr>
        <w:pStyle w:val="Normal"/>
        <w:autoSpaceDE w:val="false"/>
        <w:ind w:firstLine="720"/>
        <w:jc w:val="both"/>
        <w:rPr>
          <w:rFonts w:ascii="Arial" w:hAnsi="Arial" w:cs="Arial"/>
          <w:sz w:val="20"/>
          <w:szCs w:val="20"/>
        </w:rPr>
      </w:pPr>
      <w:r>
        <w:rPr>
          <w:rFonts w:cs="Arial" w:ascii="Arial" w:hAnsi="Arial"/>
          <w:sz w:val="20"/>
          <w:szCs w:val="20"/>
        </w:rPr>
        <w:t>5.6.2. Оборудование для проведения испытания</w:t>
      </w:r>
    </w:p>
    <w:p>
      <w:pPr>
        <w:pStyle w:val="Normal"/>
        <w:autoSpaceDE w:val="false"/>
        <w:ind w:firstLine="720"/>
        <w:jc w:val="both"/>
        <w:rPr>
          <w:rFonts w:ascii="Arial" w:hAnsi="Arial" w:cs="Arial"/>
          <w:sz w:val="20"/>
          <w:szCs w:val="20"/>
        </w:rPr>
      </w:pPr>
      <w:bookmarkStart w:id="50" w:name="sub_5621"/>
      <w:bookmarkEnd w:id="50"/>
      <w:r>
        <w:rPr>
          <w:rFonts w:cs="Arial" w:ascii="Arial" w:hAnsi="Arial"/>
          <w:sz w:val="20"/>
          <w:szCs w:val="20"/>
        </w:rPr>
        <w:t>5.6.2.1. Испытания образцов с уложенными в них кабельными изделиями на стойкость к распространению горения проводят на установке, удовлетворяющей требованиям ГОСТ 12176, ч.3.</w:t>
      </w:r>
    </w:p>
    <w:p>
      <w:pPr>
        <w:pStyle w:val="Normal"/>
        <w:autoSpaceDE w:val="false"/>
        <w:ind w:firstLine="720"/>
        <w:jc w:val="both"/>
        <w:rPr>
          <w:rFonts w:ascii="Arial" w:hAnsi="Arial" w:cs="Arial"/>
          <w:sz w:val="20"/>
          <w:szCs w:val="20"/>
        </w:rPr>
      </w:pPr>
      <w:bookmarkStart w:id="51" w:name="sub_5621"/>
      <w:bookmarkEnd w:id="51"/>
      <w:r>
        <w:rPr>
          <w:rFonts w:cs="Arial" w:ascii="Arial" w:hAnsi="Arial"/>
          <w:sz w:val="20"/>
          <w:szCs w:val="20"/>
        </w:rPr>
        <w:t>5.6.3. Порядок проведения испытаний</w:t>
      </w:r>
    </w:p>
    <w:p>
      <w:pPr>
        <w:pStyle w:val="Normal"/>
        <w:autoSpaceDE w:val="false"/>
        <w:ind w:firstLine="720"/>
        <w:jc w:val="both"/>
        <w:rPr>
          <w:rFonts w:ascii="Arial" w:hAnsi="Arial" w:cs="Arial"/>
          <w:sz w:val="20"/>
          <w:szCs w:val="20"/>
        </w:rPr>
      </w:pPr>
      <w:bookmarkStart w:id="52" w:name="sub_5631"/>
      <w:bookmarkEnd w:id="52"/>
      <w:r>
        <w:rPr>
          <w:rFonts w:cs="Arial" w:ascii="Arial" w:hAnsi="Arial"/>
          <w:sz w:val="20"/>
          <w:szCs w:val="20"/>
        </w:rPr>
        <w:t>5.6.3.1. Испытания проводят на образцах представительных типоразмеров:</w:t>
      </w:r>
    </w:p>
    <w:p>
      <w:pPr>
        <w:pStyle w:val="Normal"/>
        <w:autoSpaceDE w:val="false"/>
        <w:ind w:firstLine="720"/>
        <w:jc w:val="both"/>
        <w:rPr>
          <w:rFonts w:ascii="Arial" w:hAnsi="Arial" w:cs="Arial"/>
          <w:sz w:val="20"/>
          <w:szCs w:val="20"/>
        </w:rPr>
      </w:pPr>
      <w:bookmarkStart w:id="53" w:name="sub_5631"/>
      <w:bookmarkEnd w:id="53"/>
      <w:r>
        <w:rPr>
          <w:rFonts w:cs="Arial" w:ascii="Arial" w:hAnsi="Arial"/>
          <w:sz w:val="20"/>
          <w:szCs w:val="20"/>
        </w:rPr>
        <w:t>для марок изделий, имеющих пять и менее типоразмеров, - на образцах наибольшего и наименьшего типоразмеров;</w:t>
      </w:r>
    </w:p>
    <w:p>
      <w:pPr>
        <w:pStyle w:val="Normal"/>
        <w:autoSpaceDE w:val="false"/>
        <w:ind w:firstLine="720"/>
        <w:jc w:val="both"/>
        <w:rPr>
          <w:rFonts w:ascii="Arial" w:hAnsi="Arial" w:cs="Arial"/>
          <w:sz w:val="20"/>
          <w:szCs w:val="20"/>
        </w:rPr>
      </w:pPr>
      <w:r>
        <w:rPr>
          <w:rFonts w:cs="Arial" w:ascii="Arial" w:hAnsi="Arial"/>
          <w:sz w:val="20"/>
          <w:szCs w:val="20"/>
        </w:rPr>
        <w:t>для марок изделий, имеющих от шести до десяти типоразмеров, - на образцах трех типоразмеров: наименьшего, среднего и наибольшего;</w:t>
      </w:r>
    </w:p>
    <w:p>
      <w:pPr>
        <w:pStyle w:val="Normal"/>
        <w:autoSpaceDE w:val="false"/>
        <w:ind w:firstLine="720"/>
        <w:jc w:val="both"/>
        <w:rPr>
          <w:rFonts w:ascii="Arial" w:hAnsi="Arial" w:cs="Arial"/>
          <w:sz w:val="20"/>
          <w:szCs w:val="20"/>
        </w:rPr>
      </w:pPr>
      <w:r>
        <w:rPr>
          <w:rFonts w:cs="Arial" w:ascii="Arial" w:hAnsi="Arial"/>
          <w:sz w:val="20"/>
          <w:szCs w:val="20"/>
        </w:rPr>
        <w:t>для марок изделий, имеющих более десяти типоразмеров, - на образцах типоразмеров: наименьшего, пятого по величине, десятого по величине и т.д. (через пять типоразмеров) и наибольшего.</w:t>
      </w:r>
    </w:p>
    <w:p>
      <w:pPr>
        <w:pStyle w:val="Normal"/>
        <w:autoSpaceDE w:val="false"/>
        <w:ind w:firstLine="720"/>
        <w:jc w:val="both"/>
        <w:rPr>
          <w:rFonts w:ascii="Arial" w:hAnsi="Arial" w:cs="Arial"/>
          <w:sz w:val="20"/>
          <w:szCs w:val="20"/>
        </w:rPr>
      </w:pPr>
      <w:r>
        <w:rPr>
          <w:rFonts w:cs="Arial" w:ascii="Arial" w:hAnsi="Arial"/>
          <w:sz w:val="20"/>
          <w:szCs w:val="20"/>
        </w:rPr>
        <w:t>5.6.3.2. Испытания образцов следует проводить в соответствии с п.3.3 ГОСТ 12176,. ч.3.</w:t>
      </w:r>
    </w:p>
    <w:p>
      <w:pPr>
        <w:pStyle w:val="Normal"/>
        <w:autoSpaceDE w:val="false"/>
        <w:ind w:firstLine="720"/>
        <w:jc w:val="both"/>
        <w:rPr>
          <w:rFonts w:ascii="Arial" w:hAnsi="Arial" w:cs="Arial"/>
          <w:sz w:val="20"/>
          <w:szCs w:val="20"/>
        </w:rPr>
      </w:pPr>
      <w:bookmarkStart w:id="54" w:name="sub_5633"/>
      <w:bookmarkEnd w:id="54"/>
      <w:r>
        <w:rPr>
          <w:rFonts w:cs="Arial" w:ascii="Arial" w:hAnsi="Arial"/>
          <w:sz w:val="20"/>
          <w:szCs w:val="20"/>
        </w:rPr>
        <w:t>5.6.3.3. Время воздействия горелки при испытаниях должно быть равно 20 мин. Испытание заканчивается после полного прекращения самостоятельного горения образца (образцов).</w:t>
      </w:r>
    </w:p>
    <w:p>
      <w:pPr>
        <w:pStyle w:val="Normal"/>
        <w:autoSpaceDE w:val="false"/>
        <w:ind w:firstLine="720"/>
        <w:jc w:val="both"/>
        <w:rPr>
          <w:rFonts w:ascii="Arial" w:hAnsi="Arial" w:cs="Arial"/>
          <w:sz w:val="20"/>
          <w:szCs w:val="20"/>
        </w:rPr>
      </w:pPr>
      <w:bookmarkStart w:id="55" w:name="sub_5633"/>
      <w:bookmarkEnd w:id="55"/>
      <w:r>
        <w:rPr>
          <w:rFonts w:cs="Arial" w:ascii="Arial" w:hAnsi="Arial"/>
          <w:sz w:val="20"/>
          <w:szCs w:val="20"/>
        </w:rPr>
        <w:t>5.6.3.4. По завершении испытания следует измерить длину поврежденной пламенем части образца (образцов) над нижним концом горелки.</w:t>
      </w:r>
    </w:p>
    <w:p>
      <w:pPr>
        <w:pStyle w:val="Normal"/>
        <w:autoSpaceDE w:val="false"/>
        <w:ind w:firstLine="720"/>
        <w:jc w:val="both"/>
        <w:rPr>
          <w:rFonts w:ascii="Arial" w:hAnsi="Arial" w:cs="Arial"/>
          <w:sz w:val="20"/>
          <w:szCs w:val="20"/>
        </w:rPr>
      </w:pPr>
      <w:r>
        <w:rPr>
          <w:rFonts w:cs="Arial" w:ascii="Arial" w:hAnsi="Arial"/>
          <w:sz w:val="20"/>
          <w:szCs w:val="20"/>
        </w:rPr>
        <w:t>5.6.4. Оценка результатов испытаний</w:t>
      </w:r>
    </w:p>
    <w:p>
      <w:pPr>
        <w:pStyle w:val="Normal"/>
        <w:autoSpaceDE w:val="false"/>
        <w:ind w:firstLine="720"/>
        <w:jc w:val="both"/>
        <w:rPr>
          <w:rFonts w:ascii="Arial" w:hAnsi="Arial" w:cs="Arial"/>
          <w:sz w:val="20"/>
          <w:szCs w:val="20"/>
        </w:rPr>
      </w:pPr>
      <w:bookmarkStart w:id="56" w:name="sub_5641"/>
      <w:bookmarkEnd w:id="56"/>
      <w:r>
        <w:rPr>
          <w:rFonts w:cs="Arial" w:ascii="Arial" w:hAnsi="Arial"/>
          <w:sz w:val="20"/>
          <w:szCs w:val="20"/>
        </w:rPr>
        <w:t>5.6.4.1. Образцы ЭПА определенного типоразмера следует считать выдержавшими испытание на стойкость к распространению горения, если длина обугленной или поврежденной пламенем части внешней поверхности закрепленного на лестнице образца (образцов), измеренная над нижним концом горелки, не превышает 2,5 м и на ней отсутствуют сквозные прогары.</w:t>
      </w:r>
    </w:p>
    <w:p>
      <w:pPr>
        <w:pStyle w:val="Normal"/>
        <w:autoSpaceDE w:val="false"/>
        <w:ind w:firstLine="720"/>
        <w:jc w:val="both"/>
        <w:rPr>
          <w:rFonts w:ascii="Arial" w:hAnsi="Arial" w:cs="Arial"/>
          <w:sz w:val="20"/>
          <w:szCs w:val="20"/>
        </w:rPr>
      </w:pPr>
      <w:bookmarkStart w:id="57" w:name="sub_5641"/>
      <w:bookmarkEnd w:id="57"/>
      <w:r>
        <w:rPr>
          <w:rFonts w:cs="Arial" w:ascii="Arial" w:hAnsi="Arial"/>
          <w:sz w:val="20"/>
          <w:szCs w:val="20"/>
        </w:rPr>
        <w:t>Если возникают сомнения в точности оценки результата испытания, например, сложно оценить границы поврежденной пламенем поверхности образцов, находящихся вблизи отметки 2,5 м, проводят повторное испытание ЭПА данного типоразмера. Результаты указанного испытания являются окончательными.</w:t>
      </w:r>
    </w:p>
    <w:p>
      <w:pPr>
        <w:pStyle w:val="Normal"/>
        <w:autoSpaceDE w:val="false"/>
        <w:ind w:firstLine="720"/>
        <w:jc w:val="both"/>
        <w:rPr>
          <w:rFonts w:ascii="Arial" w:hAnsi="Arial" w:cs="Arial"/>
          <w:sz w:val="20"/>
          <w:szCs w:val="20"/>
        </w:rPr>
      </w:pPr>
      <w:bookmarkStart w:id="58" w:name="sub_5642"/>
      <w:bookmarkEnd w:id="58"/>
      <w:r>
        <w:rPr>
          <w:rFonts w:cs="Arial" w:ascii="Arial" w:hAnsi="Arial"/>
          <w:sz w:val="20"/>
          <w:szCs w:val="20"/>
        </w:rPr>
        <w:t>5.6.4.2. При испытании ЭПА одной и той же марки, имеющей несколько типоразмеров, оценка результатов испытаний проводится следующим образом.</w:t>
      </w:r>
    </w:p>
    <w:p>
      <w:pPr>
        <w:pStyle w:val="Normal"/>
        <w:autoSpaceDE w:val="false"/>
        <w:ind w:firstLine="720"/>
        <w:jc w:val="both"/>
        <w:rPr>
          <w:rFonts w:ascii="Arial" w:hAnsi="Arial" w:cs="Arial"/>
          <w:sz w:val="20"/>
          <w:szCs w:val="20"/>
        </w:rPr>
      </w:pPr>
      <w:bookmarkStart w:id="59" w:name="sub_5642"/>
      <w:bookmarkEnd w:id="59"/>
      <w:r>
        <w:rPr>
          <w:rFonts w:cs="Arial" w:ascii="Arial" w:hAnsi="Arial"/>
          <w:sz w:val="20"/>
          <w:szCs w:val="20"/>
        </w:rPr>
        <w:t>Если при испытании ЭПА двух типоразмеров (наименьшего и наибольшего) испытания выдерживают образцы обоих типоразмеров, ЭПА данной марки следует считать выдержавшей испытания на стойкость к распространению горения.</w:t>
      </w:r>
    </w:p>
    <w:p>
      <w:pPr>
        <w:pStyle w:val="Normal"/>
        <w:autoSpaceDE w:val="false"/>
        <w:ind w:firstLine="720"/>
        <w:jc w:val="both"/>
        <w:rPr>
          <w:rFonts w:ascii="Arial" w:hAnsi="Arial" w:cs="Arial"/>
          <w:sz w:val="20"/>
          <w:szCs w:val="20"/>
        </w:rPr>
      </w:pPr>
      <w:r>
        <w:rPr>
          <w:rFonts w:cs="Arial" w:ascii="Arial" w:hAnsi="Arial"/>
          <w:sz w:val="20"/>
          <w:szCs w:val="20"/>
        </w:rPr>
        <w:t>Если ЭПА одного из указанных типоразмеров не выдерживает испытаний, вывод о стойкости неиспытанных образцов ЭПА к распространению горения следует делать по результатам испытаний образца типоразмера, ближайшего к типоразмеру, не выдержавшему испытаний. Если ЭПА этого типоразмера выдерживает испытания, образцы оставшихся типоразмеров считаются также выдержавшими испытания на стойкость к распространению горения, если не выдерживает - проводятся новые испытания образца ближайшего типоразмера и т.д.</w:t>
      </w:r>
    </w:p>
    <w:p>
      <w:pPr>
        <w:pStyle w:val="Normal"/>
        <w:autoSpaceDE w:val="false"/>
        <w:ind w:firstLine="720"/>
        <w:jc w:val="both"/>
        <w:rPr>
          <w:rFonts w:ascii="Arial" w:hAnsi="Arial" w:cs="Arial"/>
          <w:sz w:val="20"/>
          <w:szCs w:val="20"/>
        </w:rPr>
      </w:pPr>
      <w:r>
        <w:rPr>
          <w:rFonts w:cs="Arial" w:ascii="Arial" w:hAnsi="Arial"/>
          <w:sz w:val="20"/>
          <w:szCs w:val="20"/>
        </w:rPr>
        <w:t>Если в испытаниях принимали участие образцы ЭПА трех и более типоразмеров, по п.4.6.3.1, данная марка ЭПА считается выдержавшей испытания на стойкость к распространению горения при условии, что испытания выдерживают образцы наименьшего, среднего и наибольшего типоразмеров, либо наименьшего, пятого, десятого и т.д. (через пять типоразмеров) и наибольшего.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 w:name="sub_9999"/>
      <w:bookmarkEnd w:id="60"/>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61" w:name="sub_9999"/>
      <w:bookmarkEnd w:id="61"/>
      <w:r>
        <w:rPr>
          <w:rFonts w:cs="Arial" w:ascii="Arial" w:hAnsi="Arial"/>
          <w:sz w:val="20"/>
          <w:szCs w:val="20"/>
        </w:rPr>
        <w:t>* Далее - ЭА.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2007-01-29T12:13:00Z</dcterms:created>
  <dc:creator>Виктор</dc:creator>
  <dc:description/>
  <dc:language>ru-RU</dc:language>
  <cp:lastModifiedBy>Виктор</cp:lastModifiedBy>
  <dcterms:modified xsi:type="dcterms:W3CDTF">2007-01-29T12:14:00Z</dcterms:modified>
  <cp:revision>2</cp:revision>
  <dc:subject/>
  <dc:title/>
</cp:coreProperties>
</file>