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177-99*</w:t>
        <w:br/>
        <w:t>"Техника пожарная. Стволы пожарные ручные. Общие технические требования. Методы испытаний"</w:t>
        <w:br/>
        <w:t>(утв. приказом ГУГПС МВД РФ от 1 февраля 1999 г. N 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Fire-fighting equipment. Hand nozzles. General technical requirements. Test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>Вводятся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Классификация. Номенклатура показателей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Порядок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Перечень использованных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I.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Настоящие нормы распространяются на ручные пожарные стволы (далее - стволы), предназначенные для формирования и направления сплошной или распыленной струи воды, а также (при установке пенного насадка) струй воздушно-механической пены низкой кратности при тушении пожаров.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Настоящие нормы устанавливают общие технические требования, методы испытаний и применяются при сертификации стволов в области пожарной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6" w:name="sub_2"/>
      <w:bookmarkStart w:id="7" w:name="sub_21"/>
      <w:bookmarkEnd w:id="6"/>
      <w:bookmarkEnd w:id="7"/>
      <w:r>
        <w:rPr>
          <w:rFonts w:cs="Arial" w:ascii="Arial" w:hAnsi="Arial"/>
          <w:sz w:val="20"/>
          <w:szCs w:val="20"/>
        </w:rPr>
        <w:t>2.1.(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) Продукция, изготавливаемая отечественными предприятиями, допускается к проведению сертификационных испытаний в области пожарной безопасности, если она в установленном порядке прошла все стадии и этапы разработки, предусмотренные ГОСТ 15.001, ГОСТ 2.103, все виды испытаний (включая межведомственные приемочные), имеет полный комплект конструкторской документации на серийное производство, согласованной с государственным заказчиком пожарно-технической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bookmarkEnd w:id="8"/>
      <w:r>
        <w:rPr>
          <w:rFonts w:cs="Arial" w:ascii="Arial" w:hAnsi="Arial"/>
          <w:sz w:val="20"/>
          <w:szCs w:val="20"/>
        </w:rPr>
        <w:t>Продукция, импортируемая российским потребителям, допускается к проведению сертификационных испытаний в области пожарной безопасности, если она сопровождается эксплуатационной документацией, удовлетворяющей требованиям государственного заказчика.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Экспертиза конструкторской документации обязательна при организации и проведении сертификационных испытаний в области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sz w:val="20"/>
          <w:szCs w:val="20"/>
        </w:rPr>
        <w:t>II. Классификация. Номенклатура показателей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"/>
      <w:bookmarkEnd w:id="12"/>
      <w:r>
        <w:rPr>
          <w:rFonts w:cs="Arial" w:ascii="Arial" w:hAnsi="Arial"/>
          <w:sz w:val="20"/>
          <w:szCs w:val="20"/>
        </w:rPr>
        <w:t>3. Стволы в зависимости от конструктивных особенностей и основных параметров классифицируются: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sz w:val="20"/>
          <w:szCs w:val="20"/>
        </w:rPr>
        <w:t>а) на стволы нормального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стволы высокого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"/>
      <w:bookmarkEnd w:id="14"/>
      <w:r>
        <w:rPr>
          <w:rFonts w:cs="Arial" w:ascii="Arial" w:hAnsi="Arial"/>
          <w:sz w:val="20"/>
          <w:szCs w:val="20"/>
        </w:rPr>
        <w:t>3.1. Стволы нормального давления обеспечивают подачу воды и огнетушащих растворов при давлении перед стволом от 0,4 до 0,6 МПа (от 4 до 6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"/>
      <w:bookmarkStart w:id="16" w:name="sub_32"/>
      <w:bookmarkEnd w:id="15"/>
      <w:bookmarkEnd w:id="16"/>
      <w:r>
        <w:rPr>
          <w:rFonts w:cs="Arial" w:ascii="Arial" w:hAnsi="Arial"/>
          <w:sz w:val="20"/>
          <w:szCs w:val="20"/>
        </w:rPr>
        <w:t>3.2. Стволы высокого давления обеспечивают подачу воды и огнетушащих растворов при давлении перед стволом от 2 до 3 МПа (от 20 до 30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"/>
      <w:bookmarkStart w:id="18" w:name="sub_4"/>
      <w:bookmarkEnd w:id="17"/>
      <w:bookmarkEnd w:id="18"/>
      <w:r>
        <w:rPr>
          <w:rFonts w:cs="Arial" w:ascii="Arial" w:hAnsi="Arial"/>
          <w:sz w:val="20"/>
          <w:szCs w:val="20"/>
        </w:rPr>
        <w:t>4. Стволы в зависимости от наличия (отсутствия) перекрывного устройства подразделяются: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"/>
      <w:bookmarkEnd w:id="19"/>
      <w:r>
        <w:rPr>
          <w:rFonts w:cs="Arial" w:ascii="Arial" w:hAnsi="Arial"/>
          <w:sz w:val="20"/>
          <w:szCs w:val="20"/>
        </w:rPr>
        <w:t>а) на неперекрывные;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перекрывные.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"/>
      <w:bookmarkEnd w:id="20"/>
      <w:r>
        <w:rPr>
          <w:rFonts w:cs="Arial" w:ascii="Arial" w:hAnsi="Arial"/>
          <w:sz w:val="20"/>
          <w:szCs w:val="20"/>
        </w:rPr>
        <w:t>5. Стволы нормального давления в зависимости от условного прохода соединительной головки подразделяются по типоразмерам на стволы: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"/>
      <w:bookmarkEnd w:id="21"/>
      <w:r>
        <w:rPr>
          <w:rFonts w:cs="Arial" w:ascii="Arial" w:hAnsi="Arial"/>
          <w:sz w:val="20"/>
          <w:szCs w:val="20"/>
        </w:rPr>
        <w:t>а) с условным проходом D_y 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 условным проходом D_y 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6"/>
      <w:bookmarkEnd w:id="22"/>
      <w:r>
        <w:rPr>
          <w:rFonts w:cs="Arial" w:ascii="Arial" w:hAnsi="Arial"/>
          <w:sz w:val="20"/>
          <w:szCs w:val="20"/>
        </w:rPr>
        <w:t>6. Стволы в зависимости от функциональных возможностей подразделяются на стволы: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6"/>
      <w:bookmarkEnd w:id="23"/>
      <w:r>
        <w:rPr>
          <w:rFonts w:cs="Arial" w:ascii="Arial" w:hAnsi="Arial"/>
          <w:sz w:val="20"/>
          <w:szCs w:val="20"/>
        </w:rPr>
        <w:t>а) формирующие только сплошную струю;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распылители, формирующие только распыленную струю;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универсальные, формирующие как сплошную, так и распыленную струю;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 защитной завесой, дополнительно формирующие водяную завесу для защиты ствольщика от теплового излучения;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комбинированные, формирующие водяные и пенную струи.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7"/>
      <w:bookmarkEnd w:id="24"/>
      <w:r>
        <w:rPr>
          <w:rFonts w:cs="Arial" w:ascii="Arial" w:hAnsi="Arial"/>
          <w:sz w:val="20"/>
          <w:szCs w:val="20"/>
        </w:rPr>
        <w:t>7. Для стволов устанавливается следующая номенклатура показателей назначения, которую следует включать в соответствующую нормативную и техническую документацию: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"/>
      <w:bookmarkEnd w:id="25"/>
      <w:r>
        <w:rPr>
          <w:rFonts w:cs="Arial" w:ascii="Arial" w:hAnsi="Arial"/>
          <w:sz w:val="20"/>
          <w:szCs w:val="20"/>
        </w:rPr>
        <w:t>а) рабочее давление, МПа (кгс/см2);.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расход сплошной струи, л/с;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дальность сплошной струи (по крайним каплям),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8"/>
      <w:bookmarkEnd w:id="26"/>
      <w:r>
        <w:rPr>
          <w:rFonts w:cs="Arial" w:ascii="Arial" w:hAnsi="Arial"/>
          <w:sz w:val="20"/>
          <w:szCs w:val="20"/>
        </w:rPr>
        <w:t>8. Для универсальных стволов и стволов-распылителей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8"/>
      <w:bookmarkEnd w:id="27"/>
      <w:r>
        <w:rPr>
          <w:rFonts w:cs="Arial" w:ascii="Arial" w:hAnsi="Arial"/>
          <w:sz w:val="20"/>
          <w:szCs w:val="20"/>
        </w:rPr>
        <w:t>а) расход распыленной струи, л/с;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дальность распыленной струи (по крайним каплям),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эффективная дальность распыленной струи,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средняя интенсивность орошения распыленной струи, л/см2;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угол факела распыленной струи, град.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9"/>
      <w:bookmarkEnd w:id="28"/>
      <w:r>
        <w:rPr>
          <w:rFonts w:cs="Arial" w:ascii="Arial" w:hAnsi="Arial"/>
          <w:sz w:val="20"/>
          <w:szCs w:val="20"/>
        </w:rPr>
        <w:t>9. Для стволов, формирующих защитную завесу,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9"/>
      <w:bookmarkEnd w:id="29"/>
      <w:r>
        <w:rPr>
          <w:rFonts w:cs="Arial" w:ascii="Arial" w:hAnsi="Arial"/>
          <w:sz w:val="20"/>
          <w:szCs w:val="20"/>
        </w:rPr>
        <w:t>а) расход воды защитной завесы, л/с;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угол факела защитной завесы, град;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диаметр факела защитной завесы,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"/>
      <w:bookmarkEnd w:id="30"/>
      <w:r>
        <w:rPr>
          <w:rFonts w:cs="Arial" w:ascii="Arial" w:hAnsi="Arial"/>
          <w:sz w:val="20"/>
          <w:szCs w:val="20"/>
        </w:rPr>
        <w:t>10. Для стволов, укомплектованных пенным насадком,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"/>
      <w:bookmarkEnd w:id="31"/>
      <w:r>
        <w:rPr>
          <w:rFonts w:cs="Arial" w:ascii="Arial" w:hAnsi="Arial"/>
          <w:sz w:val="20"/>
          <w:szCs w:val="20"/>
        </w:rPr>
        <w:t>а) расход раствора пенообразователя, л/с;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дальность струи пены (по крайним каплям),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кратность пены на выходе из ствола.</w:t>
      </w:r>
    </w:p>
    <w:p>
      <w:pPr>
        <w:pStyle w:val="Normal"/>
        <w:autoSpaceDE w:val="false"/>
        <w:ind w:firstLine="720"/>
        <w:jc w:val="both"/>
        <w:rPr/>
      </w:pPr>
      <w:bookmarkStart w:id="32" w:name="sub_11"/>
      <w:bookmarkEnd w:id="32"/>
      <w:r>
        <w:rPr>
          <w:rFonts w:cs="Arial" w:ascii="Arial" w:hAnsi="Arial"/>
          <w:sz w:val="20"/>
          <w:szCs w:val="20"/>
        </w:rPr>
        <w:t xml:space="preserve">11. При необходимости в номенклатуру показателей на значения могут быть внесены показатели, не указанные в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пп.7-10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"/>
      <w:bookmarkStart w:id="34" w:name="sub_11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300"/>
      <w:bookmarkEnd w:id="35"/>
      <w:r>
        <w:rPr>
          <w:rFonts w:cs="Arial" w:ascii="Arial" w:hAnsi="Arial"/>
          <w:b/>
          <w:bCs/>
          <w:sz w:val="20"/>
          <w:szCs w:val="20"/>
        </w:rPr>
        <w:t>III.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300"/>
      <w:bookmarkStart w:id="37" w:name="sub_3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2"/>
      <w:bookmarkEnd w:id="38"/>
      <w:r>
        <w:rPr>
          <w:rFonts w:cs="Arial" w:ascii="Arial" w:hAnsi="Arial"/>
          <w:sz w:val="20"/>
          <w:szCs w:val="20"/>
        </w:rPr>
        <w:t>12. Показатели назначения стволов должны иметь значения, соответствующие указанным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2"/>
      <w:bookmarkStart w:id="40" w:name="sub_12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1"/>
      <w:bookmarkEnd w:id="4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1"/>
      <w:bookmarkStart w:id="43" w:name="sub_10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│ Стволы нормального  │ Ствол высокого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│    давления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├──────────┬──────────┤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D_y50   │  D_y70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Рабочее давление, МПа       │ 0,4-0,6  │ 0,4-0,6  │       2-3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1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Расход сплошной струи,  л/с,│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12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│   2,7    │   7,4    │       2,0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1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Дальность сплошной струи, м,│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13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              │    30    │    32    │       23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└───────────────────────────────┴──────────┴──────────┴─────────────────┘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3"/>
      <w:bookmarkEnd w:id="48"/>
      <w:r>
        <w:rPr>
          <w:rFonts w:cs="Arial" w:ascii="Arial" w:hAnsi="Arial"/>
          <w:sz w:val="20"/>
          <w:szCs w:val="20"/>
        </w:rPr>
        <w:t>13. Дополнительные показатели универсальных стволов и стволов-распылителей должны иметь значения не ниже указанных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3"/>
      <w:bookmarkStart w:id="50" w:name="sub_13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102"/>
      <w:bookmarkEnd w:id="51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2"/>
      <w:bookmarkStart w:id="53" w:name="sub_102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│ Стволы нормального  │ Ствол высокого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│    давления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├──────────┬──────────┤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D_y 5O  │  D_у70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2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Расход  распыленной  струи,│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2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л/с, не менее                  │   2,0    │   7,0    │       2,0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2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Дальность распыленной струи,│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22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не менее                    │    11    │    15    │       15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2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Эффективная     дальность│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23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распыленной струи, м, не менее │    5     │    10    │       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2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Средняя     интенсивность│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24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орошения распыленной струи, л/с│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            │   0,10   │   0,20   │      0,05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2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Угол   факела   распыленной│          │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25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струи, град                    │    40    │    40    │       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└───────────────────────────────┴──────────┴──────────┴─────────────────┘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4"/>
      <w:bookmarkEnd w:id="64"/>
      <w:r>
        <w:rPr>
          <w:rFonts w:cs="Arial" w:ascii="Arial" w:hAnsi="Arial"/>
          <w:sz w:val="20"/>
          <w:szCs w:val="20"/>
        </w:rPr>
        <w:t>14. Дополнительные показатели стволов, формирующих защитную завесу, должны иметь значения не ниже указанных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4"/>
      <w:bookmarkStart w:id="66" w:name="sub_14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3"/>
      <w:bookmarkEnd w:id="67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3"/>
      <w:bookmarkStart w:id="69" w:name="sub_103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       │  Стволы нормального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D_y 50   │  D_y70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03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Расход воды защитной завесы, л/с, не менее   │    0,9    │   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3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03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Угол факела защитной завесы, град, не менее  │    120    │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03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Диаметр факела защитной завесы, м, не менее  │    2,5    │   3,0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5"/>
      <w:bookmarkEnd w:id="74"/>
      <w:r>
        <w:rPr>
          <w:rFonts w:cs="Arial" w:ascii="Arial" w:hAnsi="Arial"/>
          <w:sz w:val="20"/>
          <w:szCs w:val="20"/>
        </w:rPr>
        <w:t>15. Дополнительные показатели стволов, укомплектованных пенным насадком, должны иметь значения не ниже указанных в табл.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5"/>
      <w:bookmarkStart w:id="76" w:name="sub_15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104"/>
      <w:bookmarkEnd w:id="77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04"/>
      <w:bookmarkStart w:id="79" w:name="sub_104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         │ Стволы нормального  │    Ствол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│  высокого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├──────────┬──────────┤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D_y 50  │  D_y70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4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Расход          раствора│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04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пенообразователя, л/с, не менее    │   2,7    │   7,4    │ 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04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Дальность пенной  струи,  м,  не│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04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│    18    │    26    │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04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Кратность пены, не менее        │    9     │    9     │      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04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bookmarkStart w:id="86" w:name="sub_151"/>
      <w:bookmarkEnd w:id="86"/>
      <w:r>
        <w:rPr>
          <w:rFonts w:cs="Arial" w:ascii="Arial" w:hAnsi="Arial"/>
          <w:sz w:val="20"/>
          <w:szCs w:val="20"/>
        </w:rPr>
        <w:t xml:space="preserve">1. Значения показателей в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табл. 1 и в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2-3</w:t>
        </w:r>
      </w:hyperlink>
      <w:r>
        <w:rPr>
          <w:rFonts w:cs="Arial" w:ascii="Arial" w:hAnsi="Arial"/>
          <w:sz w:val="20"/>
          <w:szCs w:val="20"/>
        </w:rPr>
        <w:t xml:space="preserve"> приведены при давлении: для стволов нормального давления ... (0,40 +0,05)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51"/>
      <w:bookmarkEnd w:id="87"/>
      <w:r>
        <w:rPr>
          <w:rFonts w:cs="Arial" w:ascii="Arial" w:hAnsi="Arial"/>
          <w:sz w:val="20"/>
          <w:szCs w:val="20"/>
        </w:rPr>
        <w:t>для стволов высокого давления ... (3,0 +0,1) МПа.</w:t>
      </w:r>
    </w:p>
    <w:p>
      <w:pPr>
        <w:pStyle w:val="Normal"/>
        <w:autoSpaceDE w:val="false"/>
        <w:ind w:firstLine="720"/>
        <w:jc w:val="both"/>
        <w:rPr/>
      </w:pPr>
      <w:bookmarkStart w:id="88" w:name="sub_152"/>
      <w:bookmarkEnd w:id="88"/>
      <w:r>
        <w:rPr>
          <w:rFonts w:cs="Arial" w:ascii="Arial" w:hAnsi="Arial"/>
          <w:sz w:val="20"/>
          <w:szCs w:val="20"/>
        </w:rPr>
        <w:t xml:space="preserve">2. Значения показателей в </w:t>
      </w:r>
      <w:hyperlink w:anchor="sub_1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 приведены при давлении: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52"/>
      <w:bookmarkEnd w:id="89"/>
      <w:r>
        <w:rPr>
          <w:rFonts w:cs="Arial" w:ascii="Arial" w:hAnsi="Arial"/>
          <w:sz w:val="20"/>
          <w:szCs w:val="20"/>
        </w:rPr>
        <w:t>для стволов нормального давления ... 0,6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стволов высокого давления ... 3,0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53"/>
      <w:bookmarkEnd w:id="90"/>
      <w:r>
        <w:rPr>
          <w:rFonts w:cs="Arial" w:ascii="Arial" w:hAnsi="Arial"/>
          <w:sz w:val="20"/>
          <w:szCs w:val="20"/>
        </w:rPr>
        <w:t>3. Значения дальности струй приведены при расположении ствола под углом 30 град к горизонту на высоте 1 м от насадка до испытательной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53"/>
      <w:bookmarkStart w:id="92" w:name="sub_154"/>
      <w:bookmarkEnd w:id="91"/>
      <w:bookmarkEnd w:id="92"/>
      <w:r>
        <w:rPr>
          <w:rFonts w:cs="Arial" w:ascii="Arial" w:hAnsi="Arial"/>
          <w:sz w:val="20"/>
          <w:szCs w:val="20"/>
        </w:rPr>
        <w:t>4. Кратность пены указана при использовании пенообразователя общего назначения (ГОСТ Р 50588).</w:t>
      </w:r>
    </w:p>
    <w:p>
      <w:pPr>
        <w:pStyle w:val="Normal"/>
        <w:autoSpaceDE w:val="false"/>
        <w:ind w:firstLine="720"/>
        <w:jc w:val="both"/>
        <w:rPr/>
      </w:pPr>
      <w:bookmarkStart w:id="93" w:name="sub_154"/>
      <w:bookmarkStart w:id="94" w:name="sub_155"/>
      <w:bookmarkEnd w:id="93"/>
      <w:bookmarkEnd w:id="94"/>
      <w:r>
        <w:rPr>
          <w:rFonts w:cs="Arial" w:ascii="Arial" w:hAnsi="Arial"/>
          <w:sz w:val="20"/>
          <w:szCs w:val="20"/>
        </w:rPr>
        <w:t xml:space="preserve">5. Значения показателей в </w:t>
      </w:r>
      <w:hyperlink w:anchor="sub_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4 табл. 2</w:t>
        </w:r>
      </w:hyperlink>
      <w:r>
        <w:rPr>
          <w:rFonts w:cs="Arial" w:ascii="Arial" w:hAnsi="Arial"/>
          <w:sz w:val="20"/>
          <w:szCs w:val="20"/>
        </w:rPr>
        <w:t xml:space="preserve"> приведены для зоны, в которой интенсивность орошения не менее 0,03 л/с х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55"/>
      <w:bookmarkStart w:id="96" w:name="sub_155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6"/>
      <w:bookmarkEnd w:id="97"/>
      <w:r>
        <w:rPr>
          <w:rFonts w:cs="Arial" w:ascii="Arial" w:hAnsi="Arial"/>
          <w:sz w:val="20"/>
          <w:szCs w:val="20"/>
        </w:rPr>
        <w:t>16. Конструкция ствола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6"/>
      <w:bookmarkStart w:id="99" w:name="sub_161"/>
      <w:bookmarkEnd w:id="98"/>
      <w:bookmarkEnd w:id="99"/>
      <w:r>
        <w:rPr>
          <w:rFonts w:cs="Arial" w:ascii="Arial" w:hAnsi="Arial"/>
          <w:sz w:val="20"/>
          <w:szCs w:val="20"/>
        </w:rPr>
        <w:t>16.1. Формирование сплошной струи на выходе из насадка (без борозд, расслоения и признаков распыления).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61"/>
      <w:bookmarkStart w:id="101" w:name="sub_162"/>
      <w:bookmarkEnd w:id="100"/>
      <w:bookmarkEnd w:id="101"/>
      <w:r>
        <w:rPr>
          <w:rFonts w:cs="Arial" w:ascii="Arial" w:hAnsi="Arial"/>
          <w:sz w:val="20"/>
          <w:szCs w:val="20"/>
        </w:rPr>
        <w:t>16.2. Равномерное распределение жидкости по конусу факела распыленной струи.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62"/>
      <w:bookmarkStart w:id="103" w:name="sub_163"/>
      <w:bookmarkEnd w:id="102"/>
      <w:bookmarkEnd w:id="103"/>
      <w:r>
        <w:rPr>
          <w:rFonts w:cs="Arial" w:ascii="Arial" w:hAnsi="Arial"/>
          <w:sz w:val="20"/>
          <w:szCs w:val="20"/>
        </w:rPr>
        <w:t>16.3. Прочность и герметичность корпуса ствола (без пенного насадка) при гидравлическом давлении, в 1,5 раза превышающем рабочее, герметичность соединений при рабочем давлении. При этом не допускается появление следов воды в виде капель на наружных поверхностях деталей и в местах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63"/>
      <w:bookmarkStart w:id="105" w:name="sub_164"/>
      <w:bookmarkEnd w:id="104"/>
      <w:bookmarkEnd w:id="105"/>
      <w:r>
        <w:rPr>
          <w:rFonts w:cs="Arial" w:ascii="Arial" w:hAnsi="Arial"/>
          <w:sz w:val="20"/>
          <w:szCs w:val="20"/>
        </w:rPr>
        <w:t>16.4. Герметичность перекрывного устройства при рабочем давлении в соответствии с ГОСТ 9544.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64"/>
      <w:bookmarkStart w:id="107" w:name="sub_165"/>
      <w:bookmarkEnd w:id="106"/>
      <w:bookmarkEnd w:id="107"/>
      <w:r>
        <w:rPr>
          <w:rFonts w:cs="Arial" w:ascii="Arial" w:hAnsi="Arial"/>
          <w:sz w:val="20"/>
          <w:szCs w:val="20"/>
        </w:rPr>
        <w:t>16.5. Усилие на ручке управления перекрывным устройством при рабочем давлении,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65"/>
      <w:bookmarkEnd w:id="108"/>
      <w:r>
        <w:rPr>
          <w:rFonts w:cs="Arial" w:ascii="Arial" w:hAnsi="Arial"/>
          <w:sz w:val="20"/>
          <w:szCs w:val="20"/>
        </w:rPr>
        <w:t>для стволов нормального давления: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 условным проходом D_y50...60 H (6 кгс);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 условным проходом D_y70...100 H (10 кгс);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стволов высокого давления ... 60 Н (6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7"/>
      <w:bookmarkEnd w:id="109"/>
      <w:r>
        <w:rPr>
          <w:rFonts w:cs="Arial" w:ascii="Arial" w:hAnsi="Arial"/>
          <w:sz w:val="20"/>
          <w:szCs w:val="20"/>
        </w:rPr>
        <w:t>17. Технология изготовления ствола одного типоразмера должна обеспечивать полную взаимозаменяемость его сборочных единиц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7"/>
      <w:bookmarkStart w:id="111" w:name="sub_18"/>
      <w:bookmarkEnd w:id="110"/>
      <w:bookmarkEnd w:id="111"/>
      <w:r>
        <w:rPr>
          <w:rFonts w:cs="Arial" w:ascii="Arial" w:hAnsi="Arial"/>
          <w:sz w:val="20"/>
          <w:szCs w:val="20"/>
        </w:rPr>
        <w:t>18. Появление следов коррозии, забоин, вмятин, трещин и других механических повреждений и дефектов на деталях стволов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8"/>
      <w:bookmarkEnd w:id="112"/>
      <w:r>
        <w:rPr>
          <w:rFonts w:cs="Arial" w:ascii="Arial" w:hAnsi="Arial"/>
          <w:sz w:val="20"/>
          <w:szCs w:val="20"/>
        </w:rPr>
        <w:t>Острые углы и кромки на деталях должны быть притуплены.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9"/>
      <w:bookmarkEnd w:id="113"/>
      <w:r>
        <w:rPr>
          <w:rFonts w:cs="Arial" w:ascii="Arial" w:hAnsi="Arial"/>
          <w:sz w:val="20"/>
          <w:szCs w:val="20"/>
        </w:rPr>
        <w:t>19. Крепление отдельных деталей, сборочных единиц должно исключать самопроизвольное ослабление и отвинчивание.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9"/>
      <w:bookmarkStart w:id="115" w:name="sub_20"/>
      <w:bookmarkEnd w:id="114"/>
      <w:bookmarkEnd w:id="115"/>
      <w:r>
        <w:rPr>
          <w:rFonts w:cs="Arial" w:ascii="Arial" w:hAnsi="Arial"/>
          <w:sz w:val="20"/>
          <w:szCs w:val="20"/>
        </w:rPr>
        <w:t>20. Корпус ствола должен иметь термоизолирующее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0"/>
      <w:bookmarkStart w:id="117" w:name="sub_210"/>
      <w:bookmarkEnd w:id="116"/>
      <w:bookmarkEnd w:id="117"/>
      <w:r>
        <w:rPr>
          <w:rFonts w:cs="Arial" w:ascii="Arial" w:hAnsi="Arial"/>
          <w:sz w:val="20"/>
          <w:szCs w:val="20"/>
        </w:rPr>
        <w:t>21. Соединительные головки стволов нормального давления должны обеспечивать смыкаемость с рукавными головками (ГОСТ 28352).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10"/>
      <w:bookmarkStart w:id="119" w:name="sub_22"/>
      <w:bookmarkEnd w:id="118"/>
      <w:bookmarkEnd w:id="119"/>
      <w:r>
        <w:rPr>
          <w:rFonts w:cs="Arial" w:ascii="Arial" w:hAnsi="Arial"/>
          <w:sz w:val="20"/>
          <w:szCs w:val="20"/>
        </w:rPr>
        <w:t>22. Соединительный штуцер ствола высокого давления должен обеспечивать смыкаемость с рукавным штуцером.</w:t>
      </w:r>
    </w:p>
    <w:p>
      <w:pPr>
        <w:pStyle w:val="Normal"/>
        <w:autoSpaceDE w:val="false"/>
        <w:ind w:firstLine="720"/>
        <w:jc w:val="both"/>
        <w:rPr/>
      </w:pPr>
      <w:bookmarkStart w:id="120" w:name="sub_22"/>
      <w:bookmarkStart w:id="121" w:name="sub_23"/>
      <w:bookmarkEnd w:id="120"/>
      <w:bookmarkEnd w:id="121"/>
      <w:r>
        <w:rPr>
          <w:rFonts w:cs="Arial" w:ascii="Arial" w:hAnsi="Arial"/>
          <w:sz w:val="20"/>
          <w:szCs w:val="20"/>
        </w:rPr>
        <w:t>23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 В комплект поставки ствола должны входить комплектующие изделия, предусмотренные технической документацией на ствол, паспорт, техническое описание, инструкция по эксплуатации или единый документ, их заменяющий, оформленные в соответствии с ГОСТ 2.601.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3"/>
      <w:bookmarkEnd w:id="122"/>
      <w:r>
        <w:rPr>
          <w:rFonts w:cs="Arial" w:ascii="Arial" w:hAnsi="Arial"/>
          <w:sz w:val="20"/>
          <w:szCs w:val="20"/>
        </w:rPr>
        <w:t>Аналогичные документы на стволы, поставляемые по импорту, должны представляться поставщиком вместе с письменным переводом на русский язык, заверенным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Конструкторская документация на отечественную продукцию должна быть оформлена в соответствии с требованиями ЕСКД и откорректирована по результатам испытаний установочной серии с присвоением в установленном порядке литеры "А".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Эксплуатационная документация на продукцию, импортируемую российским потребителям, должна быть оформлена на русском языке по ГОСТ 2.601 и одобрена государственным заказчиком пожарно-технической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4"/>
      <w:bookmarkEnd w:id="123"/>
      <w:r>
        <w:rPr>
          <w:rFonts w:cs="Arial" w:ascii="Arial" w:hAnsi="Arial"/>
          <w:sz w:val="20"/>
          <w:szCs w:val="20"/>
        </w:rPr>
        <w:t>24. На каждый ствол должна быть нанесена маркировка, содержащая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4"/>
      <w:bookmarkEnd w:id="124"/>
      <w:r>
        <w:rPr>
          <w:rFonts w:cs="Arial" w:ascii="Arial" w:hAnsi="Arial"/>
          <w:sz w:val="20"/>
          <w:szCs w:val="20"/>
        </w:rPr>
        <w:t>а)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условное обозначение ствола по системе предприятия-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год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рабочее давление;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название страны-изготовителя;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надписи, указывающие направление поворота ручек в положения "сплошная", "распыленная", "закрыто", при наличии переключающего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41"/>
      <w:bookmarkEnd w:id="125"/>
      <w:r>
        <w:rPr>
          <w:rFonts w:cs="Arial" w:ascii="Arial" w:hAnsi="Arial"/>
          <w:sz w:val="20"/>
          <w:szCs w:val="20"/>
        </w:rPr>
        <w:t>24.1. Метод нанесения маркировки должен обеспечивать ее сохранность в течение срока службы ствола, установленного заводом-изготовителем.</w:t>
      </w:r>
    </w:p>
    <w:p>
      <w:pPr>
        <w:pStyle w:val="Normal"/>
        <w:autoSpaceDE w:val="false"/>
        <w:ind w:firstLine="720"/>
        <w:jc w:val="both"/>
        <w:rPr/>
      </w:pPr>
      <w:bookmarkStart w:id="126" w:name="sub_241"/>
      <w:bookmarkStart w:id="127" w:name="sub_242"/>
      <w:bookmarkEnd w:id="126"/>
      <w:bookmarkEnd w:id="127"/>
      <w:r>
        <w:rPr>
          <w:rFonts w:cs="Arial" w:ascii="Arial" w:hAnsi="Arial"/>
          <w:sz w:val="20"/>
          <w:szCs w:val="20"/>
        </w:rPr>
        <w:t>24.2.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Маркировка условных обозначений и надписей на стволе и его органах управления должна соответствовать требованиям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42"/>
      <w:bookmarkEnd w:id="128"/>
      <w:r>
        <w:rPr>
          <w:rFonts w:cs="Arial" w:ascii="Arial" w:hAnsi="Arial"/>
          <w:sz w:val="20"/>
          <w:szCs w:val="20"/>
        </w:rPr>
        <w:t>Сведения о продукции, отражаемые на изделии и поясняющие порядок его применения, правила безопасности и назначение функциональных деталей, должны быть исполнены на русском языке.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9" w:name="sub_400"/>
      <w:bookmarkEnd w:id="129"/>
      <w:r>
        <w:rPr>
          <w:rFonts w:cs="Arial" w:ascii="Arial" w:hAnsi="Arial"/>
          <w:b/>
          <w:bCs/>
          <w:sz w:val="20"/>
          <w:szCs w:val="20"/>
        </w:rPr>
        <w:t>IV. Порядок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0" w:name="sub_400"/>
      <w:bookmarkStart w:id="131" w:name="sub_400"/>
      <w:bookmarkEnd w:id="1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5"/>
      <w:bookmarkEnd w:id="132"/>
      <w:r>
        <w:rPr>
          <w:rFonts w:cs="Arial" w:ascii="Arial" w:hAnsi="Arial"/>
          <w:sz w:val="20"/>
          <w:szCs w:val="20"/>
        </w:rPr>
        <w:t>25. Испытаниям подвергают стволы, выбранные методом случайного отбора из числа прошедших приемосдаточные испытания, в количестве трех штук из одной партии стволов.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5"/>
      <w:bookmarkStart w:id="134" w:name="sub_26"/>
      <w:bookmarkEnd w:id="133"/>
      <w:bookmarkEnd w:id="134"/>
      <w:r>
        <w:rPr>
          <w:rFonts w:cs="Arial" w:ascii="Arial" w:hAnsi="Arial"/>
          <w:sz w:val="20"/>
          <w:szCs w:val="20"/>
        </w:rPr>
        <w:t>26. Образцы представленных на испытания стволов должны иметь сопроводительные документы с отметкой изготовителя о приемке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6"/>
      <w:bookmarkStart w:id="136" w:name="sub_27"/>
      <w:bookmarkEnd w:id="135"/>
      <w:bookmarkEnd w:id="136"/>
      <w:r>
        <w:rPr>
          <w:rFonts w:cs="Arial" w:ascii="Arial" w:hAnsi="Arial"/>
          <w:sz w:val="20"/>
          <w:szCs w:val="20"/>
        </w:rPr>
        <w:t>27. Средства измерений, контроля, оборудование, используемые при испытаниях, должны иметь действующие аттестаты, клейма или свидетельства и применяться в условиях, установленных в эксплуатационной документации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7"/>
      <w:bookmarkStart w:id="138" w:name="sub_28"/>
      <w:bookmarkEnd w:id="137"/>
      <w:bookmarkEnd w:id="138"/>
      <w:r>
        <w:rPr>
          <w:rFonts w:cs="Arial" w:ascii="Arial" w:hAnsi="Arial"/>
          <w:sz w:val="20"/>
          <w:szCs w:val="20"/>
        </w:rPr>
        <w:t>28. При испытаниях допускается применять средства измерений, не оговоренные в настоящих нормах, при условии обеспечения ими требуемой точности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8"/>
      <w:bookmarkStart w:id="140" w:name="sub_29"/>
      <w:bookmarkEnd w:id="139"/>
      <w:bookmarkEnd w:id="140"/>
      <w:r>
        <w:rPr>
          <w:rFonts w:cs="Arial" w:ascii="Arial" w:hAnsi="Arial"/>
          <w:sz w:val="20"/>
          <w:szCs w:val="20"/>
        </w:rPr>
        <w:t>29. Испытания должны проводиться при нормальных климатических условиях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9"/>
      <w:bookmarkStart w:id="142" w:name="sub_30"/>
      <w:bookmarkEnd w:id="141"/>
      <w:bookmarkEnd w:id="142"/>
      <w:r>
        <w:rPr>
          <w:rFonts w:cs="Arial" w:ascii="Arial" w:hAnsi="Arial"/>
          <w:sz w:val="20"/>
          <w:szCs w:val="20"/>
        </w:rPr>
        <w:t>30. Стволы подвергают испытаниям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30"/>
      <w:bookmarkEnd w:id="143"/>
      <w:r>
        <w:rPr>
          <w:rFonts w:cs="Arial" w:ascii="Arial" w:hAnsi="Arial"/>
          <w:sz w:val="20"/>
          <w:szCs w:val="20"/>
        </w:rPr>
        <w:t>а) внешний осмотр;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проверка прочности и герметичности корпуса ствола, герметичности перекрывного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проверка усилия управления перекрывным устройством;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проверка взаимозаменяемости деталей ствола и смыкаемости соединительных головок;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проверка параметров сплошной струи;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e) проверка параметров распыленной струи;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проверка параметров защитной завесы;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проверка параметров пенной струи.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10"/>
      <w:bookmarkEnd w:id="144"/>
      <w:r>
        <w:rPr>
          <w:rFonts w:cs="Arial" w:ascii="Arial" w:hAnsi="Arial"/>
          <w:sz w:val="20"/>
          <w:szCs w:val="20"/>
        </w:rPr>
        <w:t>31. Результаты измерений должны быть обработаны в целях получения значений параметров ствола для сравнения с нормативными значениями показателей, установленными в нормативной и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310"/>
      <w:bookmarkStart w:id="146" w:name="sub_320"/>
      <w:bookmarkEnd w:id="145"/>
      <w:bookmarkEnd w:id="146"/>
      <w:r>
        <w:rPr>
          <w:rFonts w:cs="Arial" w:ascii="Arial" w:hAnsi="Arial"/>
          <w:sz w:val="20"/>
          <w:szCs w:val="20"/>
        </w:rPr>
        <w:t>32. Обработка результатов измерений должна проводиться в соответствии с инструкциями по применению используемых средств измерений. За результаты испытаний принимают средне арифметическое значение трех измерений каждого показателя.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320"/>
      <w:bookmarkStart w:id="148" w:name="sub_330"/>
      <w:bookmarkEnd w:id="147"/>
      <w:bookmarkEnd w:id="148"/>
      <w:r>
        <w:rPr>
          <w:rFonts w:cs="Arial" w:ascii="Arial" w:hAnsi="Arial"/>
          <w:sz w:val="20"/>
          <w:szCs w:val="20"/>
        </w:rPr>
        <w:t>33. Результаты испытаний должны быть оформлены актом и протоколами, которые должны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30"/>
      <w:bookmarkEnd w:id="149"/>
      <w:r>
        <w:rPr>
          <w:rFonts w:cs="Arial" w:ascii="Arial" w:hAnsi="Arial"/>
          <w:sz w:val="20"/>
          <w:szCs w:val="20"/>
        </w:rPr>
        <w:t>а) дату и место проведения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обозначение ствола;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вид и условия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данные об измерительных средствах и приборах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результаты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4"/>
      <w:bookmarkEnd w:id="150"/>
      <w:r>
        <w:rPr>
          <w:rFonts w:cs="Arial" w:ascii="Arial" w:hAnsi="Arial"/>
          <w:sz w:val="20"/>
          <w:szCs w:val="20"/>
        </w:rPr>
        <w:t>34. Результаты сертификационных испытаний должны быть оформлены в соответствии с требованиями Системы сертификации в области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4"/>
      <w:bookmarkStart w:id="152" w:name="sub_35"/>
      <w:bookmarkEnd w:id="151"/>
      <w:bookmarkEnd w:id="152"/>
      <w:r>
        <w:rPr>
          <w:rFonts w:cs="Arial" w:ascii="Arial" w:hAnsi="Arial"/>
          <w:sz w:val="20"/>
          <w:szCs w:val="20"/>
        </w:rPr>
        <w:t>35. Результаты испытаний считаются положительными, если значения всех показателей, полученных при испытании, полностью соответствуют требованиям настоящих норм и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35"/>
      <w:bookmarkStart w:id="154" w:name="sub_36"/>
      <w:bookmarkEnd w:id="153"/>
      <w:bookmarkEnd w:id="154"/>
      <w:r>
        <w:rPr>
          <w:rFonts w:cs="Arial" w:ascii="Arial" w:hAnsi="Arial"/>
          <w:sz w:val="20"/>
          <w:szCs w:val="20"/>
        </w:rPr>
        <w:t>36. При получении неудовлетворительных результатов по любому из показателей хотя бы одного образца проводят повторные испытания на удвоенном количестве вновь отобранных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36"/>
      <w:bookmarkEnd w:id="155"/>
      <w:r>
        <w:rPr>
          <w:rFonts w:cs="Arial" w:ascii="Arial" w:hAnsi="Arial"/>
          <w:sz w:val="20"/>
          <w:szCs w:val="20"/>
        </w:rPr>
        <w:t>Результаты повторных испытаний являются окончательными и распространяются на весь объем испытываемой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6" w:name="sub_500"/>
      <w:bookmarkEnd w:id="156"/>
      <w:r>
        <w:rPr>
          <w:rFonts w:cs="Arial" w:ascii="Arial" w:hAnsi="Arial"/>
          <w:b/>
          <w:bCs/>
          <w:sz w:val="20"/>
          <w:szCs w:val="20"/>
        </w:rPr>
        <w:t>V.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7" w:name="sub_500"/>
      <w:bookmarkStart w:id="158" w:name="sub_500"/>
      <w:bookmarkEnd w:id="1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9" w:name="sub_37"/>
      <w:bookmarkEnd w:id="159"/>
      <w:r>
        <w:rPr>
          <w:rFonts w:cs="Arial" w:ascii="Arial" w:hAnsi="Arial"/>
          <w:b/>
          <w:bCs/>
          <w:sz w:val="20"/>
          <w:szCs w:val="20"/>
        </w:rPr>
        <w:t>37. Внешний осмотр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0" w:name="sub_37"/>
      <w:bookmarkStart w:id="161" w:name="sub_37"/>
      <w:bookmarkEnd w:id="1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2" w:name="sub_371"/>
      <w:bookmarkEnd w:id="162"/>
      <w:r>
        <w:rPr>
          <w:rFonts w:cs="Arial" w:ascii="Arial" w:hAnsi="Arial"/>
          <w:sz w:val="20"/>
          <w:szCs w:val="20"/>
        </w:rPr>
        <w:t xml:space="preserve">37.1. При осмотре проверяют внешний вид, крепление сборочных единиц и деталей, наличие термоизолирующего покрытия корпуса, обозначений и маркировки, а также комплектность на соответствие требованиям </w:t>
      </w:r>
      <w:hyperlink w:anchor="sub_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пп.18-20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24</w:t>
        </w:r>
      </w:hyperlink>
      <w:r>
        <w:rPr>
          <w:rFonts w:cs="Arial" w:ascii="Arial" w:hAnsi="Arial"/>
          <w:sz w:val="20"/>
          <w:szCs w:val="20"/>
        </w:rPr>
        <w:t xml:space="preserve"> настоящих норм. Проверка проводится визуально.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371"/>
      <w:bookmarkStart w:id="164" w:name="sub_371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5" w:name="sub_38"/>
      <w:bookmarkEnd w:id="165"/>
      <w:r>
        <w:rPr>
          <w:rFonts w:cs="Arial" w:ascii="Arial" w:hAnsi="Arial"/>
          <w:b/>
          <w:bCs/>
          <w:sz w:val="20"/>
          <w:szCs w:val="20"/>
        </w:rPr>
        <w:t>38. Проверка прочности и герметичности корпуса ствола,</w:t>
        <w:br/>
        <w:t>герметичности перекрывного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6" w:name="sub_38"/>
      <w:bookmarkStart w:id="167" w:name="sub_38"/>
      <w:bookmarkEnd w:id="1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8" w:name="sub_381"/>
      <w:bookmarkEnd w:id="168"/>
      <w:r>
        <w:rPr>
          <w:rFonts w:cs="Arial" w:ascii="Arial" w:hAnsi="Arial"/>
          <w:sz w:val="20"/>
          <w:szCs w:val="20"/>
        </w:rPr>
        <w:t xml:space="preserve">38.1. Проверку прочности и герметичности корпуса ствола и герметичности соединений на соответствие требованиям </w:t>
      </w:r>
      <w:hyperlink w:anchor="sub_16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п.16.3</w:t>
        </w:r>
      </w:hyperlink>
      <w:r>
        <w:rPr>
          <w:rFonts w:cs="Arial" w:ascii="Arial" w:hAnsi="Arial"/>
          <w:sz w:val="20"/>
          <w:szCs w:val="20"/>
        </w:rPr>
        <w:t xml:space="preserve"> проводят при открытом перекрывном устройстве (при его наличии) и заглушенном выходном отверстии. Время выдержки под давлением не менее 2 мин.</w:t>
      </w:r>
    </w:p>
    <w:p>
      <w:pPr>
        <w:pStyle w:val="Normal"/>
        <w:autoSpaceDE w:val="false"/>
        <w:ind w:firstLine="720"/>
        <w:jc w:val="both"/>
        <w:rPr/>
      </w:pPr>
      <w:bookmarkStart w:id="169" w:name="sub_381"/>
      <w:bookmarkStart w:id="170" w:name="sub_382"/>
      <w:bookmarkEnd w:id="169"/>
      <w:bookmarkEnd w:id="170"/>
      <w:r>
        <w:rPr>
          <w:rFonts w:cs="Arial" w:ascii="Arial" w:hAnsi="Arial"/>
          <w:sz w:val="20"/>
          <w:szCs w:val="20"/>
        </w:rPr>
        <w:t xml:space="preserve">38.2. Герметичность перекрывного устройства на соответствие требованиям </w:t>
      </w:r>
      <w:hyperlink w:anchor="sub_16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п.16.4</w:t>
        </w:r>
      </w:hyperlink>
      <w:r>
        <w:rPr>
          <w:rFonts w:cs="Arial" w:ascii="Arial" w:hAnsi="Arial"/>
          <w:sz w:val="20"/>
          <w:szCs w:val="20"/>
        </w:rPr>
        <w:t xml:space="preserve"> проверяют при положении "закрыто". Время выдержки под давлением не менее 2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382"/>
      <w:bookmarkEnd w:id="171"/>
      <w:r>
        <w:rPr>
          <w:rFonts w:cs="Arial" w:ascii="Arial" w:hAnsi="Arial"/>
          <w:sz w:val="20"/>
          <w:szCs w:val="20"/>
        </w:rPr>
        <w:t>Утечка воды должна определяться с помощью устройства для отвода и сбора воды. Объем утечки в течение определенного времени измеряется мерным сосудом с делениями, обеспечивающим измерение с точностью до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определяется механическим или электронным секундомером с ценой деления шкалы не более 0,2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2" w:name="sub_39"/>
      <w:bookmarkEnd w:id="172"/>
      <w:r>
        <w:rPr>
          <w:rFonts w:cs="Arial" w:ascii="Arial" w:hAnsi="Arial"/>
          <w:b/>
          <w:bCs/>
          <w:sz w:val="20"/>
          <w:szCs w:val="20"/>
        </w:rPr>
        <w:t>39. Проверка усилия на ручке управления перекрывным устройством</w:t>
        <w:br/>
        <w:t>(при его наличии)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3" w:name="sub_39"/>
      <w:bookmarkStart w:id="174" w:name="sub_39"/>
      <w:bookmarkEnd w:id="1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5" w:name="sub_391"/>
      <w:bookmarkEnd w:id="175"/>
      <w:r>
        <w:rPr>
          <w:rFonts w:cs="Arial" w:ascii="Arial" w:hAnsi="Arial"/>
          <w:sz w:val="20"/>
          <w:szCs w:val="20"/>
        </w:rPr>
        <w:t xml:space="preserve">39.1. Проверка усилия на ручке управления перекрывным устройством на соответствие требованиям </w:t>
      </w:r>
      <w:hyperlink w:anchor="sub_16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п.16.5</w:t>
        </w:r>
      </w:hyperlink>
      <w:r>
        <w:rPr>
          <w:rFonts w:cs="Arial" w:ascii="Arial" w:hAnsi="Arial"/>
          <w:sz w:val="20"/>
          <w:szCs w:val="20"/>
        </w:rPr>
        <w:t xml:space="preserve"> проводится при подаче в ствол воды под рабочим давлением. Для измерения усилия необходимо ручку управления заменить на шкив с радиусом, равным линейному размеру ручки, а на него намотать нить (8-10 витков) с достаточной для проведения измерений гибкостью. Один конец нити закрепить на шкиве, а другой присоединить к динамометру. При отсутствии на стволе ручки управления указанная нить должна быть намотана вокруг кожуха перекрывного устройства, с помощью которого осуществляется управление. При замерах ось приложения усилий динамометра должна быть перпендикулярна оси шкива (регулировочного кожуха).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391"/>
      <w:bookmarkStart w:id="177" w:name="sub_392"/>
      <w:bookmarkEnd w:id="176"/>
      <w:bookmarkEnd w:id="177"/>
      <w:r>
        <w:rPr>
          <w:rFonts w:cs="Arial" w:ascii="Arial" w:hAnsi="Arial"/>
          <w:sz w:val="20"/>
          <w:szCs w:val="20"/>
        </w:rPr>
        <w:t>39.2. Для определения усилия на органах управления следует применять динамометр класса точности не ниже 2 по ГОСТ 13837.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392"/>
      <w:bookmarkStart w:id="179" w:name="sub_392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0" w:name="sub_40"/>
      <w:bookmarkEnd w:id="180"/>
      <w:r>
        <w:rPr>
          <w:rFonts w:cs="Arial" w:ascii="Arial" w:hAnsi="Arial"/>
          <w:b/>
          <w:bCs/>
          <w:sz w:val="20"/>
          <w:szCs w:val="20"/>
        </w:rPr>
        <w:t>40. Проверка взаимозаменяемости деталей и смыкаемости головок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1" w:name="sub_40"/>
      <w:bookmarkStart w:id="182" w:name="sub_40"/>
      <w:bookmarkEnd w:id="1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3" w:name="sub_401"/>
      <w:bookmarkEnd w:id="183"/>
      <w:r>
        <w:rPr>
          <w:rFonts w:cs="Arial" w:ascii="Arial" w:hAnsi="Arial"/>
          <w:sz w:val="20"/>
          <w:szCs w:val="20"/>
        </w:rPr>
        <w:t>40.1. Проверка взаимозаменяемости деталей (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17</w:t>
        </w:r>
      </w:hyperlink>
      <w:r>
        <w:rPr>
          <w:rFonts w:cs="Arial" w:ascii="Arial" w:hAnsi="Arial"/>
          <w:sz w:val="20"/>
          <w:szCs w:val="20"/>
        </w:rPr>
        <w:t>) проводится взаимной перестановкой деталей и сборочных единиц на двух стволах одного типоразмера. Подгонка деталей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184" w:name="sub_401"/>
      <w:bookmarkStart w:id="185" w:name="sub_402"/>
      <w:bookmarkEnd w:id="184"/>
      <w:bookmarkEnd w:id="185"/>
      <w:r>
        <w:rPr>
          <w:rFonts w:cs="Arial" w:ascii="Arial" w:hAnsi="Arial"/>
          <w:sz w:val="20"/>
          <w:szCs w:val="20"/>
        </w:rPr>
        <w:t>40.2. Проверку смыкаемости головок стволов (</w:t>
      </w:r>
      <w:hyperlink w:anchor="sub_2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22</w:t>
        </w:r>
      </w:hyperlink>
      <w:r>
        <w:rPr>
          <w:rFonts w:cs="Arial" w:ascii="Arial" w:hAnsi="Arial"/>
          <w:sz w:val="20"/>
          <w:szCs w:val="20"/>
        </w:rPr>
        <w:t>) с соответствующими типоразмерами по ГОСТ 28352 проводят вручную, при этом должен быть обеспечен заход по спиральному выступу на величину, равную 1,0-1,5 ширины клыка.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402"/>
      <w:bookmarkStart w:id="187" w:name="sub_402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8" w:name="sub_41"/>
      <w:bookmarkEnd w:id="188"/>
      <w:r>
        <w:rPr>
          <w:rFonts w:cs="Arial" w:ascii="Arial" w:hAnsi="Arial"/>
          <w:b/>
          <w:bCs/>
          <w:sz w:val="20"/>
          <w:szCs w:val="20"/>
        </w:rPr>
        <w:t>41. Проверка параметров сплошной струи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9" w:name="sub_41"/>
      <w:bookmarkStart w:id="190" w:name="sub_41"/>
      <w:bookmarkEnd w:id="1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1" w:name="sub_141"/>
      <w:bookmarkEnd w:id="191"/>
      <w:r>
        <w:rPr>
          <w:rFonts w:cs="Arial" w:ascii="Arial" w:hAnsi="Arial"/>
          <w:sz w:val="20"/>
          <w:szCs w:val="20"/>
        </w:rPr>
        <w:t xml:space="preserve">41.1. Качество сплошной струи проверяют на соответствие требованиям </w:t>
      </w:r>
      <w:hyperlink w:anchor="sub_16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п.16.1</w:t>
        </w:r>
      </w:hyperlink>
      <w:r>
        <w:rPr>
          <w:rFonts w:cs="Arial" w:ascii="Arial" w:hAnsi="Arial"/>
          <w:sz w:val="20"/>
          <w:szCs w:val="20"/>
        </w:rPr>
        <w:t xml:space="preserve"> визуально.</w:t>
      </w:r>
    </w:p>
    <w:p>
      <w:pPr>
        <w:pStyle w:val="Normal"/>
        <w:autoSpaceDE w:val="false"/>
        <w:ind w:firstLine="720"/>
        <w:jc w:val="both"/>
        <w:rPr/>
      </w:pPr>
      <w:bookmarkStart w:id="192" w:name="sub_141"/>
      <w:bookmarkStart w:id="193" w:name="sub_412"/>
      <w:bookmarkEnd w:id="192"/>
      <w:bookmarkEnd w:id="193"/>
      <w:r>
        <w:rPr>
          <w:rFonts w:cs="Arial" w:ascii="Arial" w:hAnsi="Arial"/>
          <w:sz w:val="20"/>
          <w:szCs w:val="20"/>
        </w:rPr>
        <w:t xml:space="preserve">41.2. Проверку расхода воды на соответствие требованиям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</w:t>
        </w:r>
      </w:hyperlink>
      <w:r>
        <w:rPr>
          <w:rFonts w:cs="Arial" w:ascii="Arial" w:hAnsi="Arial"/>
          <w:sz w:val="20"/>
          <w:szCs w:val="20"/>
        </w:rPr>
        <w:t>) проводят при рабочем давлении. Измерение расхода воды должно проводиться с помощью расходомерных устройств или приборов. Погрешность измерения должна составлять не более 4% от верхнего предела измерения расхода. Допускается использование объемного (весового) метода, определяющего объем (массу) жидкости, проходящей через измерительную систему за определенное время, с последующим пересчетом на расход жидкости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412"/>
      <w:bookmarkStart w:id="195" w:name="sub_412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- расход жидкости;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(масса);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время.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должно измеряться секундомером с ценой деления шкалы не более 0,2 с.</w:t>
      </w:r>
    </w:p>
    <w:p>
      <w:pPr>
        <w:pStyle w:val="Normal"/>
        <w:autoSpaceDE w:val="false"/>
        <w:ind w:firstLine="720"/>
        <w:jc w:val="both"/>
        <w:rPr/>
      </w:pPr>
      <w:bookmarkStart w:id="196" w:name="sub_413"/>
      <w:bookmarkEnd w:id="196"/>
      <w:r>
        <w:rPr>
          <w:rFonts w:cs="Arial" w:ascii="Arial" w:hAnsi="Arial"/>
          <w:sz w:val="20"/>
          <w:szCs w:val="20"/>
        </w:rPr>
        <w:t xml:space="preserve">41.3. При проверке дальности сплошной струи на соответствие требованиям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п.12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1, п.3</w:t>
        </w:r>
      </w:hyperlink>
      <w:r>
        <w:rPr>
          <w:rFonts w:cs="Arial" w:ascii="Arial" w:hAnsi="Arial"/>
          <w:sz w:val="20"/>
          <w:szCs w:val="20"/>
        </w:rPr>
        <w:t>) ствол закрепляют под углом наклона к горизонту (30 +-1) град на высоте (1 +-0,01) м от среза выходного отверстия до испытательной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413"/>
      <w:bookmarkEnd w:id="197"/>
      <w:r>
        <w:rPr>
          <w:rFonts w:cs="Arial" w:ascii="Arial" w:hAnsi="Arial"/>
          <w:sz w:val="20"/>
          <w:szCs w:val="20"/>
        </w:rPr>
        <w:t>Дальность (максимальную, по крайним каплям) струи измеряют от проекции насадка ствола на испытательную площадку, используя предварительно установленные маяки, с помощью металлической рулетки типа Р10УЗК (ГОСТ 7502).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дальности струи испытатель должен находиться напротив излета струи и установить метку в месте падения крайних капель. Точность измерения +- 0,2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8" w:name="sub_42"/>
      <w:bookmarkEnd w:id="198"/>
      <w:r>
        <w:rPr>
          <w:rFonts w:cs="Arial" w:ascii="Arial" w:hAnsi="Arial"/>
          <w:b/>
          <w:bCs/>
          <w:sz w:val="20"/>
          <w:szCs w:val="20"/>
        </w:rPr>
        <w:t>42. Проверка параметров распыленной струи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9" w:name="sub_42"/>
      <w:bookmarkStart w:id="200" w:name="sub_42"/>
      <w:bookmarkEnd w:id="2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1" w:name="sub_421"/>
      <w:bookmarkEnd w:id="201"/>
      <w:r>
        <w:rPr>
          <w:rFonts w:cs="Arial" w:ascii="Arial" w:hAnsi="Arial"/>
          <w:sz w:val="20"/>
          <w:szCs w:val="20"/>
        </w:rPr>
        <w:t xml:space="preserve">42.1. Качество распыленной струи проверяют на соответствие требованиям </w:t>
      </w:r>
      <w:hyperlink w:anchor="sub_16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п.16.2</w:t>
        </w:r>
      </w:hyperlink>
      <w:r>
        <w:rPr>
          <w:rFonts w:cs="Arial" w:ascii="Arial" w:hAnsi="Arial"/>
          <w:sz w:val="20"/>
          <w:szCs w:val="20"/>
        </w:rPr>
        <w:t xml:space="preserve"> визуально.</w:t>
      </w:r>
    </w:p>
    <w:p>
      <w:pPr>
        <w:pStyle w:val="Normal"/>
        <w:autoSpaceDE w:val="false"/>
        <w:ind w:firstLine="720"/>
        <w:jc w:val="both"/>
        <w:rPr/>
      </w:pPr>
      <w:bookmarkStart w:id="202" w:name="sub_421"/>
      <w:bookmarkStart w:id="203" w:name="sub_422"/>
      <w:bookmarkEnd w:id="202"/>
      <w:bookmarkEnd w:id="203"/>
      <w:r>
        <w:rPr>
          <w:rFonts w:cs="Arial" w:ascii="Arial" w:hAnsi="Arial"/>
          <w:sz w:val="20"/>
          <w:szCs w:val="20"/>
        </w:rPr>
        <w:t xml:space="preserve">42.2. Проверка расхода воды и дальности распыленной струи (по крайним каплям) на соответствие требованиям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) производится по методике, изложенной в 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пп.41.2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">
        <w:r>
          <w:rPr>
            <w:rStyle w:val="Style15"/>
            <w:rFonts w:cs="Arial" w:ascii="Arial" w:hAnsi="Arial"/>
            <w:sz w:val="20"/>
            <w:szCs w:val="20"/>
            <w:u w:val="single"/>
          </w:rPr>
          <w:t>41.3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bookmarkStart w:id="204" w:name="sub_422"/>
      <w:bookmarkStart w:id="205" w:name="sub_423"/>
      <w:bookmarkEnd w:id="204"/>
      <w:bookmarkEnd w:id="205"/>
      <w:r>
        <w:rPr>
          <w:rFonts w:cs="Arial" w:ascii="Arial" w:hAnsi="Arial"/>
          <w:sz w:val="20"/>
          <w:szCs w:val="20"/>
        </w:rPr>
        <w:t xml:space="preserve">42.3. Эффективная дальность распыленной струи (расстояние от насадка ствола до места выпадения из распыленной струи максимального количества осадков) проверяется одновременно с показателем средней интенсивности орошения распыленной струи на соответствие требованиям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п.13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423"/>
      <w:bookmarkEnd w:id="206"/>
      <w:r>
        <w:rPr>
          <w:rFonts w:cs="Arial" w:ascii="Arial" w:hAnsi="Arial"/>
          <w:sz w:val="20"/>
          <w:szCs w:val="20"/>
        </w:rPr>
        <w:t>Для определения указанных показателей находят функцию распределения количества осадков (выпадающих из струи за фиксированное время) по площади орошения.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Ствол при данном испытании должен быть установлен как и при определении дальности струи по крайним каплям.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предполагаемой площади падения распыленной струи устанавливаются мерные емкости, имеющие форму прямоугольного параллелепипеда с квадратным основанием 100x100 мм и высотой 200 мм. Мерные емкости должны быть расположены рядами перпендикулярно оси насадка ствола, симметрично относительно этой оси. Расстояние между рядами должно быть 0,5 м, а расстояние между центрами соседних в ряду емкостей 0,25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установлении стационарного режима истечения струи перед насадком испытываемого ствола на расстоянии 1 м устанавливают отбойный щит, исключающий попадание распыленной струи в мерные емкости. После достижения стационарного режима истечения отбойный щит убирают. Время начала сбора осадков фиксируют. После окончания сбора осадков щит вновь устанавливают перед стволом для отсечения струи.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осадков, выпадающих из распыленной струи в мерные емкости, проводят в течение 5-10 мин. При этом переполнение хотя бы одной из мерных емкостей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Измерив объем воды в каждой мерной емкости, определяют локальную интенсивность орошения i (л/с х м2) на площади основания мерных емкостей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x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ню - объем осадков в мерной емкости, 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- площадь основания мерной емкости,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время замера,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Уровень выпадения осадков h (мм/мин) вычисляют по той же формуле, что и интенсивность орошения, подставляя в нее значения объема ню в мм3, площади f в мм2, времени t в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уровней выпадения осадков h (мм/мин), условно приведенные к центру емкости, вносят в таблицу, в которой выделяют границу уровней осадков h = 2 мм/мин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уровней выпадения осадков в каждом ряду мерных емкостей, расположенных внутри границы h = 2 мм/мин перпендикулярно оси испытываемого ствола, суммируют и определяют эффективную дальность распыленной струи как расстояние от насадка ствола до оси ряда мерных емкостей, в котором сумма уровней выпадения осадков максимальная.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интенсивность орошения распыленной струи i (л/с х м2) определяют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= 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количество мерных емкостей в пределах границы h = 2 мм/мин.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осадков в мерных емкостях измеряют с точностью до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определяют секундомером с ценой деления шкалы не более 0,2 с.</w:t>
      </w:r>
    </w:p>
    <w:p>
      <w:pPr>
        <w:pStyle w:val="Normal"/>
        <w:autoSpaceDE w:val="false"/>
        <w:ind w:firstLine="720"/>
        <w:jc w:val="both"/>
        <w:rPr/>
      </w:pPr>
      <w:bookmarkStart w:id="207" w:name="sub_424"/>
      <w:bookmarkEnd w:id="207"/>
      <w:r>
        <w:rPr>
          <w:rFonts w:cs="Arial" w:ascii="Arial" w:hAnsi="Arial"/>
          <w:sz w:val="20"/>
          <w:szCs w:val="20"/>
        </w:rPr>
        <w:t xml:space="preserve">42.4. Угол факела распыленной струи проверяют на соответствие требованиям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</w:t>
        </w:r>
      </w:hyperlink>
      <w:r>
        <w:rPr>
          <w:rFonts w:cs="Arial" w:ascii="Arial" w:hAnsi="Arial"/>
          <w:sz w:val="20"/>
          <w:szCs w:val="20"/>
        </w:rPr>
        <w:t>) посредством фотографирования факела. При съемке направление объектива фотоаппарата должно быть перпендикулярно направлению оси ствола.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424"/>
      <w:bookmarkEnd w:id="208"/>
      <w:r>
        <w:rPr>
          <w:rFonts w:cs="Arial" w:ascii="Arial" w:hAnsi="Arial"/>
          <w:sz w:val="20"/>
          <w:szCs w:val="20"/>
        </w:rPr>
        <w:t>Углом факела следует считать угол, образованный прямыми касательными линиями, проведенными на фотоснимке по крайним каплям факела. Измерение угла факела на фотоснимке проводится с помощью угломера УМ (ГОСТ 5378) или другими методами, включая тригонометрические вычисления с точностью до 1 град.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проверку угла факела распыленной струи любым другим способом, обеспечивающим необходимую точность измерения.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9" w:name="sub_43"/>
      <w:bookmarkEnd w:id="209"/>
      <w:r>
        <w:rPr>
          <w:rFonts w:cs="Arial" w:ascii="Arial" w:hAnsi="Arial"/>
          <w:b/>
          <w:bCs/>
          <w:sz w:val="20"/>
          <w:szCs w:val="20"/>
        </w:rPr>
        <w:t>43. Проверка параметров защитной завесы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0" w:name="sub_43"/>
      <w:bookmarkStart w:id="211" w:name="sub_43"/>
      <w:bookmarkEnd w:id="2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2" w:name="sub_431"/>
      <w:bookmarkEnd w:id="212"/>
      <w:r>
        <w:rPr>
          <w:rFonts w:cs="Arial" w:ascii="Arial" w:hAnsi="Arial"/>
          <w:sz w:val="20"/>
          <w:szCs w:val="20"/>
        </w:rPr>
        <w:t xml:space="preserve">43.1. Проверку расхода воды на защитную завесу на соответствие требованиям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п.14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3, п.1</w:t>
        </w:r>
      </w:hyperlink>
      <w:r>
        <w:rPr>
          <w:rFonts w:cs="Arial" w:ascii="Arial" w:hAnsi="Arial"/>
          <w:sz w:val="20"/>
          <w:szCs w:val="20"/>
        </w:rPr>
        <w:t xml:space="preserve">.1031) проводят по методике, изложенной в 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п.41.2.</w:t>
        </w:r>
      </w:hyperlink>
      <w:r>
        <w:rPr>
          <w:rFonts w:cs="Arial" w:ascii="Arial" w:hAnsi="Arial"/>
          <w:sz w:val="20"/>
          <w:szCs w:val="20"/>
        </w:rPr>
        <w:t xml:space="preserve"> Расход воды на образование защитной завесы определяют как разность расходов на образование сплошной струи с защитной завесой и сплошной струи.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431"/>
      <w:bookmarkStart w:id="214" w:name="sub_432"/>
      <w:bookmarkEnd w:id="213"/>
      <w:bookmarkEnd w:id="214"/>
      <w:r>
        <w:rPr>
          <w:rFonts w:cs="Arial" w:ascii="Arial" w:hAnsi="Arial"/>
          <w:sz w:val="20"/>
          <w:szCs w:val="20"/>
        </w:rPr>
        <w:t xml:space="preserve">43.2. Проверку угла факела защитной завесы на соответствие требованиям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п.14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3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3, п.2</w:t>
        </w:r>
      </w:hyperlink>
      <w:r>
        <w:rPr>
          <w:rFonts w:cs="Arial" w:ascii="Arial" w:hAnsi="Arial"/>
          <w:sz w:val="20"/>
          <w:szCs w:val="20"/>
        </w:rPr>
        <w:t xml:space="preserve">) проводят по методике, изложенной в </w:t>
      </w:r>
      <w:hyperlink w:anchor="sub_4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п.42.4.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432"/>
      <w:bookmarkStart w:id="216" w:name="sub_433"/>
      <w:bookmarkEnd w:id="215"/>
      <w:bookmarkEnd w:id="216"/>
      <w:r>
        <w:rPr>
          <w:rFonts w:cs="Arial" w:ascii="Arial" w:hAnsi="Arial"/>
          <w:sz w:val="20"/>
          <w:szCs w:val="20"/>
        </w:rPr>
        <w:t>43.3. Диаметр факела защитной завесы (максимальное расстояние по видимым крайним каплям в плоскости, перпендикулярной оси ствола) проверяют рулеткой (ГОСТ 7502) с точностью +-0,2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433"/>
      <w:bookmarkStart w:id="218" w:name="sub_433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9" w:name="sub_44"/>
      <w:bookmarkEnd w:id="219"/>
      <w:r>
        <w:rPr>
          <w:rFonts w:cs="Arial" w:ascii="Arial" w:hAnsi="Arial"/>
          <w:b/>
          <w:bCs/>
          <w:sz w:val="20"/>
          <w:szCs w:val="20"/>
        </w:rPr>
        <w:t>44. Проверка параметров пенной струи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0" w:name="sub_44"/>
      <w:bookmarkStart w:id="221" w:name="sub_44"/>
      <w:bookmarkEnd w:id="2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441"/>
      <w:bookmarkEnd w:id="222"/>
      <w:r>
        <w:rPr>
          <w:rFonts w:cs="Arial" w:ascii="Arial" w:hAnsi="Arial"/>
          <w:sz w:val="20"/>
          <w:szCs w:val="20"/>
        </w:rPr>
        <w:t xml:space="preserve">44.1. Проверку расхода водного раствора пенообразователя и дальности пенной струи на соответствие требованиям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п.15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4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) проводят по методике, изложенной в </w:t>
      </w:r>
      <w:hyperlink w:anchor="sub_4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пп.41.2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">
        <w:r>
          <w:rPr>
            <w:rStyle w:val="Style15"/>
            <w:rFonts w:cs="Arial" w:ascii="Arial" w:hAnsi="Arial"/>
            <w:sz w:val="20"/>
            <w:szCs w:val="20"/>
            <w:u w:val="single"/>
          </w:rPr>
          <w:t>41.3.</w:t>
        </w:r>
      </w:hyperlink>
    </w:p>
    <w:p>
      <w:pPr>
        <w:pStyle w:val="Normal"/>
        <w:autoSpaceDE w:val="false"/>
        <w:ind w:firstLine="720"/>
        <w:jc w:val="both"/>
        <w:rPr/>
      </w:pPr>
      <w:bookmarkStart w:id="223" w:name="sub_441"/>
      <w:bookmarkStart w:id="224" w:name="sub_442"/>
      <w:bookmarkEnd w:id="223"/>
      <w:bookmarkEnd w:id="224"/>
      <w:r>
        <w:rPr>
          <w:rFonts w:cs="Arial" w:ascii="Arial" w:hAnsi="Arial"/>
          <w:sz w:val="20"/>
          <w:szCs w:val="20"/>
        </w:rPr>
        <w:t xml:space="preserve">44.2. При проверке кратности воздушно-механической пены на соответствие требованиям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п.15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04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4, п.3</w:t>
        </w:r>
      </w:hyperlink>
      <w:r>
        <w:rPr>
          <w:rFonts w:cs="Arial" w:ascii="Arial" w:hAnsi="Arial"/>
          <w:sz w:val="20"/>
          <w:szCs w:val="20"/>
        </w:rPr>
        <w:t>) используют оборудование и методику проведения испытаний по ГОСТ Р 50588.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442"/>
      <w:bookmarkStart w:id="226" w:name="sub_442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1000"/>
      <w:bookmarkEnd w:id="22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000"/>
      <w:bookmarkStart w:id="229" w:name="sub_1000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использованных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2 601-95 ЕСКД Эксплуатационные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5378-88 Угломеры с нониусом.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7502-89 Рулетки измерительные металлические. Технические условия.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0" w:name="sub_209536980"/>
      <w:bookmarkEnd w:id="230"/>
      <w:r>
        <w:rPr>
          <w:rFonts w:cs="Arial" w:ascii="Arial" w:hAnsi="Arial"/>
          <w:i/>
          <w:iCs/>
          <w:sz w:val="20"/>
          <w:szCs w:val="20"/>
        </w:rPr>
        <w:t>Взамен ГОСТ 7502-89 постановлением Госстандарта РФ от 27 июля 1999 г. N 220-ст с 1 июля 2000 г. введен в действие ГОСТ 7502-98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31" w:name="sub_209536980"/>
      <w:bookmarkStart w:id="232" w:name="sub_209536980"/>
      <w:bookmarkEnd w:id="2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9544-93 Арматура трубопроводная запорная. Нормы герметичности затворов.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13837-79 Динамометры общего назначения.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28352-89 Головки соединительные для пожарного оборудования Типы, основные параметры и размеры.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50588-93 Пенообразователи для тушения пожаров. Общие технические требования и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11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11"/>
      <w:bookmarkEnd w:id="234"/>
      <w:r>
        <w:rPr>
          <w:rFonts w:cs="Arial" w:ascii="Arial" w:hAnsi="Arial"/>
          <w:sz w:val="20"/>
          <w:szCs w:val="20"/>
        </w:rPr>
        <w:t>* Звездочкой помечены пункты, в которые внесены изменения, утвержденные приказом ГУГПС МВД России от 25 декабря 1999 г. N 101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2007-01-29T11:41:00Z</dcterms:created>
  <dc:creator>Виктор</dc:creator>
  <dc:description/>
  <dc:language>ru-RU</dc:language>
  <cp:lastModifiedBy>Виктор</cp:lastModifiedBy>
  <dcterms:modified xsi:type="dcterms:W3CDTF">2007-01-29T11:42:00Z</dcterms:modified>
  <cp:revision>2</cp:revision>
  <dc:subject/>
  <dc:title/>
</cp:coreProperties>
</file>