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 НПБ 160-97</w:t>
        <w:br/>
        <w:t>"Цвета сигнальные. Знаки пожарной безопасности. Виды, размеры, общие технические требования"</w:t>
        <w:br/>
        <w:t>(утв. Главным государственным инспектором РФ по пожарному надзору, введены в действие приказом ГУГПС МВД РФ от 24 июля 1997 г. N 46)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Signal colours. Fire safety sings. Types. Dimentions. Kommon Technical Demands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31 </w:t>
      </w:r>
      <w:r>
        <w:rPr>
          <w:rFonts w:cs="Arial" w:ascii="Arial" w:hAnsi="Arial"/>
          <w:sz w:val="20"/>
          <w:szCs w:val="20"/>
        </w:rPr>
        <w:t>июля</w:t>
      </w:r>
      <w:r>
        <w:rPr>
          <w:rFonts w:cs="Arial" w:ascii="Arial" w:hAnsi="Arial"/>
          <w:sz w:val="20"/>
          <w:szCs w:val="20"/>
          <w:lang w:val="en-US"/>
        </w:rPr>
        <w:t xml:space="preserve"> 1997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Форма, цвет, размеры и порядок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Общие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Настоящие нормы распространяются на сигнальные цвета и знаки пожарной безопасности, которые предназначены для регулирования поведения человека в целях предотвращения возникновения пожара и (или) выполнения им определенных действий при пожаре для обеспечения собственной безопасности и снижения размера потерь от пожара.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устанавливают разновидности знаков, форму, параметрические ряды типоразмеров, требования к фотометрическим и колориметрическим характеристикам, устойчивости к воздействию факторов внешней среды.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не распространяются на знаки для маркирования транспортных средств и грузовых единиц (тары), предназначенных для доставки и упаковки пожароопасных грузов, на цвет окраски трубопроводов систем автоматического пожаротушения, а также трубопроводов, баллонов и иных емкостей для хранения или транспортирования горючих газов, легковоспламеняющихся и горючих жидкостей.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в части номенклатуры знаков, их цвета и графики полностью соответствуют международному стандарту ИСО 6309.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Применение сигнальных цветов и знаков пожарной безопасности обязательно для организаций независимо от их ведомственной принадлежности и форм собственности на всей территории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 вида, типоразмера, количества и мест расположения знаков, а также сигнальных цветов для конкретных условий должен осуществляться в соответствии с настоящими нормами, действующими стандартами, строительными нормами и правилами, правилами пожарной безопасности в порядке реализации мер пожарной безопасности по согласованию с Государственной противопожарной службой (ГПС) МВД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2"/>
      <w:bookmarkEnd w:id="6"/>
      <w:r>
        <w:rPr>
          <w:rFonts w:cs="Arial" w:ascii="Arial" w:hAnsi="Arial"/>
          <w:sz w:val="20"/>
          <w:szCs w:val="20"/>
        </w:rPr>
        <w:t>2.2. Сигнальные цвета следует использовать для: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2"/>
      <w:bookmarkEnd w:id="7"/>
      <w:r>
        <w:rPr>
          <w:rFonts w:cs="Arial" w:ascii="Arial" w:hAnsi="Arial"/>
          <w:sz w:val="20"/>
          <w:szCs w:val="20"/>
        </w:rPr>
        <w:t>внешнего оформления знаков пожарной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обозначения мест размещения пожарной техники, мест нахождения кнопок ручного пуска установок пожарной автоматики, систем противодымной защиты, мест нахождения средств индивидуальной защиты, самоспасания и т.п.;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обозначения путей эвакуации, а также границ зон путей эвакуации, которые не допускается загромождать или использовать для складирования.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Знаки пожарной безопасности следует размещать: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территориях предприятий (в зданиях, сооружениях и других объектах), в помещениях, а также на рабочих местах и участках производства работ (услуг);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зонах селитебной застройки;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интерьерах средств транспорта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4"/>
      <w:bookmarkEnd w:id="8"/>
      <w:r>
        <w:rPr>
          <w:rFonts w:cs="Arial" w:ascii="Arial" w:hAnsi="Arial"/>
          <w:sz w:val="20"/>
          <w:szCs w:val="20"/>
        </w:rPr>
        <w:t>2.4. На участках (в зонах), временно отнесенных к пожароопасным, следует устанавливать переносные знаки пожарной безопасности, которые должны убираться по мере того, как отпадает необходимость в их применении.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4"/>
      <w:bookmarkEnd w:id="9"/>
      <w:r>
        <w:rPr>
          <w:rFonts w:cs="Arial" w:ascii="Arial" w:hAnsi="Arial"/>
          <w:sz w:val="20"/>
          <w:szCs w:val="20"/>
        </w:rPr>
        <w:t>2.5. Знаки, помещенные с наружной стороны ворот и дверей, означают, что их действие распространяется на всю территорию (участок территории) предприятия, другого объекта или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в случае выполнения требований пожарной безопасности в отдельных помещениях (участках территории) устанавливать для них знаки, разрешающие выполнение определенных работ (услуг, действий), запрещенных для предприятия или объекта (помещения) в целом.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При выборе места установки знака необходимо соблюдение следующих требований: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знак должен быть хорошо виден, его восприятию не должны мешать цвет окружающего фона, посторонние предметы или яркостный контраст при искусственном или естественном освещении;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знак должен находиться в пределах поля зрения при условиях наиболее естественного (привычного) зрительного восприятия окружающей среды;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между одноименными знаками, указывающими местонахождение эвакуационного выхода или пожарно-технической продукции, не должно превышать 60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знак должен располагаться в непосредственной близости от объекта, к которому он относится.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" w:name="sub_300"/>
      <w:bookmarkEnd w:id="10"/>
      <w:r>
        <w:rPr>
          <w:rFonts w:cs="Arial" w:ascii="Arial" w:hAnsi="Arial"/>
          <w:b/>
          <w:bCs/>
          <w:sz w:val="20"/>
          <w:szCs w:val="20"/>
        </w:rPr>
        <w:t>3. Форма, цвет, размеры и порядок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" w:name="sub_300"/>
      <w:bookmarkStart w:id="12" w:name="sub_300"/>
      <w:bookmarkEnd w:id="1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В качестве сигнальных цветов должны использоваться красный, желтый, синий и зеленый, для усиления зрительного восприятия которых должны применяться контрастные цвета - черный и белый в соответствии с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" w:name="sub_10"/>
      <w:bookmarkEnd w:id="13"/>
      <w:r>
        <w:rPr>
          <w:rFonts w:cs="Arial" w:ascii="Arial" w:hAnsi="Arial"/>
          <w:b/>
          <w:bCs/>
          <w:sz w:val="20"/>
          <w:szCs w:val="20"/>
        </w:rPr>
        <w:t>Сигнальные цвета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" w:name="sub_10"/>
      <w:bookmarkStart w:id="15" w:name="sub_10"/>
      <w:bookmarkEnd w:id="1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┌─────────┬──────────────────────────┬─────────────────────┬────────────┐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Сигналь- │    Смысловое значение    │    Номер образца    │Контрастный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цвет │    сигнального цвета     │ (эталона) цвета по  │    цвет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Картотеке образцов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(эталонов) цвета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лакокрасочных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Красный  │Запрещение,               │6, 7, 9, 10, 11,  19,│Белый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непосредственная          │37, 43, 62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опасность,        пожарная│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опасность                 │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Желтый   │Предупреждение,  возможная│216, 218,  220,  221,│Черный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опасность                 │254, 255,  285,  286,│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287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Синий    │Предписание               │408, 409,  423,  424,│Белый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449, 450,  474,  485,│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486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├─────────┼──────────────────────────┼─────────────────────┼────────────┤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Зеленый  │Безопасность,  обозначение│324, 325, 329, 385   │Белый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путей          эвакуации и│                     │фосфоресци-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эвакуационных   (запасных)│                     │рующий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выходов                   │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├─────────┴──────────────────────────┴─────────────────────┴────────────┤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Значения координат  цветности  и  коэффициенты  яркости│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белого  и  черного   цветов,   а   также   сигнальных     цветов должны│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соответствовать ГОСТ 12.4.026.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Красный сигнальный цвет следует применять для: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обозначения различных видов пожарной техники и ее элементов;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обозначения знаков пожарной безопасности, содержащих информацию о месте нахождения средств пожаротушения, спасания людей при пожаре, включения установок (систем) пожарной автоматики и т.п., а также мест нахождения водоисточников;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окантовки пожарных щитов белого цвета, нанесенного непосредственно на вертикальную конструкцию (стену) с устройствами для крепления пожарного инвентаря. Ширина окантовки должна составлять от 30 до 100 мм;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орнаментовки элементов строительных конструкций</w:t>
      </w:r>
      <w:hyperlink w:anchor="sub_90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(стен, колонн) в виде отрезка горизонтально расположенной полосы для обозначения места нахождения огнетушителя, установки пожаротушения с ручным пуском, кнопки пожарной сигнализации и т.п. Ширина полос должна составлять от 150 до 300 мм и располагаться на высоте, удобной для зрительного восприятия работающими с рабочих мест, проходов и т.п.;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обозначения участков (зон), которые запрещается чем-либо загромождать.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выполняется окантовкой границ таких участков (зон) или заполнением соответствующих площадей этих участков (зон) наклонными под углом 45 - 60° полосами красного сигнального цвета шириной от 50 до 200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Желтый сигнальный цвет следует применять для фона знаков треугольной формы со смысловым значением: "Внимание! Будь осторожен!" в целях предупреждения возникновения пожара.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Зеленый сигнальный цвет следует применять для: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фона знаков, имеющих форму квадрата или прямоугольника, используемых для обозначения путей эвакуации и эвакуационных выходов;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обозначения путей эвакуации на планах эвакуации и противопожарной защиты по ГОСТ 12.1.114;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обозначения выходов на световых табло с белой надписью "Выход" или светильников.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Синий сигнальный цвет следует применять для фона знаков круглой формы, предписывающих выполнение тех или иных действий.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использование знаков, установленных другими нормативными документами федерального уровня утверждения. Например: предписывающий знак "Работать в противогазе (респираторе)" - при тушении пожаров, сопровождающихся выделением токсичных продуктов горения (по ГОСТ 12.4.026).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3.6. Настоящие нормы устанавливают четыре основных вида знаков пожарной безопасности: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запрещающие;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предупреждающие;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предписывающие;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указательные.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Их характерные отличия, допускаемые варианты исполнения и параметрические ряды типоразмеров</w:t>
      </w:r>
      <w:hyperlink w:anchor="sub_902">
        <w:r>
          <w:rPr>
            <w:rStyle w:val="Style15"/>
            <w:rFonts w:cs="Arial" w:ascii="Arial" w:hAnsi="Arial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 xml:space="preserve"> представлены в табл.2.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3.7. Номенклатурный состав знаков представлен в </w:t>
      </w:r>
      <w:hyperlink w:anchor="sub_3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табл.3</w:t>
        </w:r>
      </w:hyperlink>
      <w:r>
        <w:rPr>
          <w:rFonts w:cs="Arial" w:ascii="Arial" w:hAnsi="Arial"/>
          <w:sz w:val="20"/>
          <w:szCs w:val="20"/>
        </w:rPr>
        <w:t>. Допускается по согласованию с Главным управлением Государственной противопожарной службы (ГУГПС) МВД России применять знаки пожарной безопасности, не приведенные в табл.3, с учетом выполнения требований, установленных настоящими нормами.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" w:name="sub_20"/>
      <w:bookmarkEnd w:id="16"/>
      <w:r>
        <w:rPr>
          <w:rFonts w:cs="Arial" w:ascii="Arial" w:hAnsi="Arial"/>
          <w:b/>
          <w:bCs/>
          <w:sz w:val="20"/>
          <w:szCs w:val="20"/>
        </w:rPr>
        <w:t>Виды знаков пожарной безопасности и их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" w:name="sub_20"/>
      <w:bookmarkStart w:id="18" w:name="sub_20"/>
      <w:bookmarkEnd w:id="1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┌────┬─────────────────────────────────┬───────────┬────────────────────┐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   Вид знака             │    Ряд    │ Вариант исполнения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п.п.├───────────────┬─────────────────┤типоразме-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Изображение  │  Наименование   │  ров, мм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├────┼───────────────┼─────────────────┼───────────┼────────────────────┤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│См. графический│Запрещающий (круг│  Диаметр  │Допускается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│с   контуром   по│  круга:   │применять поясняющую│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"Запрещающий   │окружности      и│           │надпись      черного│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знак"          │наклонной        │    50     │цвета;   при    этом│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диагональной     │           │полоса не наносится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полосой)         │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├────┼───────────────┼─────────────────┼───────────┼────────────────────┤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│См. графический│Предупреждающий  │  Сторона  │Допускается  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│(равносторонний  │треугольни-│желтом          фоне│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"Предупреждаю- │треугольник     с│    ка:    │применять поясняющую│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щий знак"      │контуром       по│           │надпись      черного│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периметру)       │    50     │цвета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├────┼───────────────┼─────────────────┼───────────┼────────────────────┤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│См. графический│Предписывающий   │  Диаметр  │Допускается на синем│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│(круг)           │  круга:   │фоне       применять│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"Предписывающий│                 │           │поясняющую   надпись│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знак"          │                 │    50     │белого цвета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├────┼───────────────┼─────────────────┼───────────┼────────────────────┤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│См. графический│Указательный     │  Сторона  │Для          знаков,│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│(квадрат      или│ квадрата: │указывающих места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"Указательный  │прямоугольник)   │           │нахождения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знак"          │                 │  50 х 50  │пожарно-технической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продукции, фон знака│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х 100 │- красный; для целей│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эвакуации фон  знака│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х 150 │- зеленый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х 200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х 300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х 350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х 400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прямоуголь-│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ника: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х 300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х 300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х 400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х 600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└────┴───────────────┴─────────────────┴───────────┴────────────────────┘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" w:name="sub_30"/>
      <w:bookmarkEnd w:id="19"/>
      <w:r>
        <w:rPr>
          <w:rFonts w:cs="Arial" w:ascii="Arial" w:hAnsi="Arial"/>
          <w:b/>
          <w:bCs/>
          <w:sz w:val="20"/>
          <w:szCs w:val="20"/>
        </w:rPr>
        <w:t>Знаки пожарной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" w:name="sub_30"/>
      <w:bookmarkStart w:id="21" w:name="sub_30"/>
      <w:bookmarkEnd w:id="2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Знаки для обозначения средств пожарной сигнализации и кнопок ручного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включения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Знаки для использования на путях эвакуации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Знаки для обозначения пожарно-технической продукции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Знаки  для  обозначения  пожароопасных  веществ,  зон, а также мест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курения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Вспомогательные знаки, не имеющие самостоятельного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┌────┬───────────────┬─────────────────┬───────────┬────────────────────┐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Знак      │    Смысловое    │Внешний вид│ Порядок применения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               │    значение     │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├────┴───────────────┴─────────────────┴───────────┴────────────────────┤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310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1. Знаки для обозначения средств пожарной сигнализации и кнопок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310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ручного включения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├────┬───────────────┬─────────────────┬───────────┬────────────────────┤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311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│См. графический│Кнопка  включения│Форма:     │Используется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311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│средств и  систем│квадрат    │обозначения    места│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"Знак - кнопка │пожарной         │Фон:       │ручного        пуска│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вкючения       │автоматики       │красный    │установок   пожарной│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и      │                 │Символ:    │сигнализации,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      │                 │белый      │противодымной защиты│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пожарной       │                 │           │и     пожаротушения;│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автоматики"    │                 │           │места       (пункта)│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подачи       сигнала│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пожарной тревоги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├────┼───────────────┼─────────────────┼───────────┼────────────────────┤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312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│См. графический│Звуковой         │Форма:     │Используется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312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"Знак - │оповещатель      │квадрат    │индивидуально 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звуковой       │пожарной тревоги │Фон:       │совместно со  знаком│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оповещатель    │                 │красный    │1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пожарной       │                 │Символ: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тревоги"       │                 │белый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├────┼───────────────┼─────────────────┼───────────┼────────────────────┤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313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│См. графический│Телефон       для│Форма:     │Используется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313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"Знак - │использования при│квадрат    │обозначения    места│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Телефон     для│пожаре           │Фон:       │нахождения  телефона│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использования  │                 │красный    │прямой       связи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пожаре"    │                 │Символ:    │пожарной охраной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├────┴───────────────┴─────────────────┴───────────┴────────────────────┤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320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2. Знаки для использования на путях эвакуации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320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├────┬───────────────┬─────────────────┬───────────┬────────────────────┤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324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│См. графический│Эвакуационный    │Форма:     │Используется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324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"Знак - │(запасный) выход │прямоуголь-│обозначения   дверей│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Эвакуационный  │                 │ник        │эвакуационных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(запасный)     │                 │Фон:       │выходов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выход"         │                 │зеленый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Символ: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├────┼───────────────┼─────────────────┼───────────┼────────────────────┤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325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│См. графический│Запрещается      │Форма: круг│Используется 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325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"Знак - │загромождать    и│Фон:  белый│путях  эвакуации,  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Запрещается    │(или)            │Символ:    │эвакуационных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загромождать  и│складировать     │черный     │выходов    и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(или)          │                 │Контур    и│обеспечения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складировать"  │                 │диагональ: │свободного доступа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красный    │пожарно-технической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├────┼───────────────┼─────────────────┼───────────┼────────────────────┤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326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│См. графический│Дверь            │Форма:     │Используется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326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│эвакуационного   │квадрат    │обозначения   дверей│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"Знак - Дверь  │выхода           │Фон:       │эвакуационных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эвакуационного │                 │зеленый    │выходов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выхода"        │                 │Символ: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фосфоресци-│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рующий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├────┼───────────────┼─────────────────┼───────────┼────────────────────┤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327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│См. графический│Сдвинуть,   чтобы│Форма:     │Используется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327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"Знак - │открыть          │квадрат    │обозначения сдвижной│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Сдвинуть,      │                 │Фон:       │двери  совместно  со│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чтобы открыть" │                 │зеленый    │знаком 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Символ: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фосфоресци-│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рующий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├────┼───────────────┼─────────────────┼───────────┼────────────────────┤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328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│См. графический│Направление     к│Форма:     │Используется 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328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"Знак - │эвакуационному   │прямоуголь-│путях эвакуации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Направление   к│выходу           │ник        │указания направления│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эвакуационному │                 │Фон:       │движения          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выходу"        │                 │зеленый    │эвакуационному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Символ:    │выходу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├────┼───────────────┼─────────────────┼───────────┼────────────────────┤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329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│См. графический│Направление     к│Форма:     │Используется 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329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"Знак - │эвакуационному   │прямоуголь-│путях эвакуации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Направление   к│выходу        (по│ник        │движении по лестнице│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эвакуационному │лестнице вниз)   │Фон:       │вниз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выходу      (по│                 │зеленый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лестнице вниз)"│                 │Символ: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фосфоресци-│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рующий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├────┼───────────────┼─────────────────┼───────────┼────────────────────┤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3210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│См. графический│Направление     к│Форма:     │Используется 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3210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"Знак - │эвакуационному   │прямоуголь-│путях эвакуации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Направление   к│выходу        (по│ник        │движении по лестнице│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эвакуационному │лестнице вверх)  │Фон:       │вверх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выходу      (по│                 │зеленый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лестнице       │                 │Символ: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вверх)"        │                 │белый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фосфоресци-│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рующий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├────┼───────────────┼─────────────────┼───────────┼────────────────────┤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3211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│См. графический│Открывать        │Форма:     │Используется 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3211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"Знак - │поворотом от себя│квадрат    │створчатых    дверях│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Открывать      │                 │Фон:       │эвакуационных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поворотом      │                 │зеленый    │выходов совместно со│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себя"       │                 │Символ:    │</w:t>
      </w:r>
      <w:hyperlink w:anchor="sub_32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знаком 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фосфоресци-│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рующий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├────┼───────────────┼─────────────────┼───────────┼────────────────────┤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3212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│См. графический│Открывать        │Форма:     │Используется 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3212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"Знак - │поворотом к себе │квадрат    │створчатых    дверях│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Открывать      │                 │Фон:       │эвакуационных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поворотом      │                 │зеленый    │выходов совместно со│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себе"        │                 │Символ:    │знаком 6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фосфоресци-│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рующий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├────┼───────────────┼─────────────────┼───────────┼────────────────────┤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3213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│См. графический│Разбей стекло    │Форма:     │Используется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3213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"Знак - │                 │квадрат    │случаях,       когда│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Разбей стекло" │                 │Фон:       │требуется    разбить│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зеленый    │стекло,        чтобы│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Символ:    │получить  доступ  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│ключу для открывания│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фосфоресци-│двери,  или  разбить│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рующий     │стеклянную   панель,│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чтобы       выйти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здания, помещения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├────┴───────────────┴─────────────────┴───────────┴────────────────────┤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330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3. Знаки для обозначения пожарно-технической продукции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330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├────┬───────────────┬─────────────────┬───────────┬────────────────────┤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3314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│См. графический│Место  размещения│Форма:     │Используется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3314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"Знак - │пожарного        │квадрат    │обозначения    места│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         │оборудования     │Фон:       │нахождения различных│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размещения     │                 │красный    │видов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пожарного      │                 │Символ:    │пожарно-технической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оборудования"  │                 │белый      │продукции,  заменяет│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необходимость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нескольких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знаков(например,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</w:t>
      </w:r>
      <w:hyperlink w:anchor="sub_33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знаков 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3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├────┼───────────────┼─────────────────┼───────────┼────────────────────┤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3315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│См. графический│Огнетушитель     │Форма:     │Используется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3315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"Знак - │                 │квадрат    │обозначения    места│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Огнетушитель"  │                 │Фон:       │нахождения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красный    │огнетушителя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Символ: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├────┼───────────────┼─────────────────┼───────────┼────────────────────┤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3316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│См. графический│Пожарный кран    │Форма:     │Используется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3316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"Знак - │                 │квадрат    │обозначения    места│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Пожарный кран" │                 │Фон:       │нахождения пожарного│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красный    │крана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Символ: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├────┼───────────────┼─────────────────┼───────────┼────────────────────┤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3317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│См. графический│Пожарная лестница│Форма:     │Используется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3317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"Знак - │                 │квадрат    │обозначения    места│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Пожарная       │                 │Фон:       │нахождения  пожарной│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лестница"      │                 │красный    │лестницы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Символ: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├────┼───────────────┼─────────────────┼───────────┼────────────────────┤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3318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│См. графический│Пожарный         │Форма:     │Используется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3318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"Знак - │водоисточник     │квадрат    │обозначения    места│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Пожарный       │                 │Фон:       │нахождения пожарного│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водоисточник"  │                 │красный    │водоема  или   пирса│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Символ:    │для пожарных машин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├────┼───────────────┼─────────────────┼───────────┼────────────────────┤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3319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│См. графический│Пожарный         │Форма:     │Используется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3319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 "Знак - │сухотрубный стояк│квадрат    │обозначения    места│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Пожарный       │                 │Фон:       │нахождения пожарного│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сухотрубный    │                 │красный    │сухотрубного стояка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стояк"         │                 │Символ: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├────┼───────────────┼─────────────────┼───────────┼────────────────────┤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3320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│См. графический│Пожарный гидрант │Форма:     │Используется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3320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"Знак - │                 │квадрат    │обозначения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Пожарный       │                 │Фон:  белый│подземных   пожарных│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гидрант"       │                 │Символ:    │гидрантов. На  знаке│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красный    │должны  быть  цифры,│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обозначающие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     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гидранта в метрах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├────┴───────────────┴─────────────────┴───────────┴────────────────────┤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340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4. Знаки для обозначения пожароопасных веществ, зон, а также мест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340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курения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├────┬───────────────┬─────────────────┬───────────┬────────────────────┤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3421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21. │См. графический│Пожароопасно:    │Форма:     │Используется,  чтобы│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3421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"Знак - │легковоспламеняю-│треугольник│обратить внимание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Пожароопасно:  │щиеся вещества   │Фон: желтый│наличие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легковоспламе- │                 │Символ:    │легковоспламеняющих-│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няющиеся       │                 │черный     │ся веществ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вещества"      │                 │Контур: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черный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├────┼───────────────┼─────────────────┼───────────┼────────────────────┤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3422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 │См. графический│Пожароопасно:    │Форма:     │Используется,  чтобы│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3422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"Знак - │окислитель       │треугольник│обратить внимание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Пожароопасно:  │                 │Фон: желтый│наличие окислителя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окислитель"    │                 │Символ: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черный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Контур: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черный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├────┼───────────────┼─────────────────┼───────────┼────────────────────┤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3423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 │См. графический│Запрещается      │Форма: круг│Используется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3423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"Знак - │тушить водой     │Фон:  белый│местах,  где тушение│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Запрещается    │                 │Символ:    │водой не допускается│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тушить водой"  │                 │черный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Контур    и│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диагональ: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красный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├────┼───────────────┼─────────────────┼───────────┼────────────────────┤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3424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 │См. графический│Запрещается      │Форма: круг│Используется,  когда│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3424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"Знак - │курить           │Фон:  белый│курение  может стать│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Запрещается    │                 │Символ:    │причиной пожара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курить"        │                 │черный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Контур    и│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диагональ: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красный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├────┼───────────────┼─────────────────┼───────────┼────────────────────┤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3425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25. │См. графический│Запрещается      │Форма: круг│Используется,  когда│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3425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"Знак - │пользоваться     │Фон:  белый│открытый  огонь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Запрещается    │открытым огнем  и│Символ:    │курение  могут стать│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пользоваться   │курить           │черный     │причиной пожара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открытым  огнем│                 │Контур    и│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курить"      │                 │диагональ: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красный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├────┼───────────────┼─────────────────┼───────────┼────────────────────┤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3426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 │См. графический│Место курения    │Форма: круг│Используется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3426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"Знак - │                 │Фон:  синий│обозначения    места│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курения" │                 │Символ:    │курения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├────┼───────────────┼─────────────────┼───────────┼────────────────────┤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3427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 │Рекомендуемый  │Взрывоопасно:    │Форма:     │Используется,  чтобы│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3427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           │взрывоопасная    │треугольник│обратить внимание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См. графический│среда            │Фон: желтый│наличие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"Знак - │                 │Символ:    │взрывоопасной  среды│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Взрывоопасно:  │                 │черный     │или       взрывчатых│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взрывоопасная  │                 │Контур:    │веществ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среда"         │                 │черный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├────┴───────────────┴─────────────────┴───────────┴────────────────────┤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350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5. Вспомогательные знаки, не имеющие самостоятельного применения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350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├────┬───────────────┬─────────────────┬───────────┬────────────────────┤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3528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28. │См. графический│Направление      │Форма:     │Используется   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3528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"Знак - │эвакуации        │квадрат    │путях      эвакуации│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Направление    │                 │Фон:       │совместно со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знаком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эвакуации"     │                 │зеленый    │</w:t>
      </w:r>
      <w:hyperlink w:anchor="sub_3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для   обозначения│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Символ:    │направления       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белый      │эвакуационному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фосфоресци-│выходу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рующий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├────┼───────────────┼─────────────────┼───────────┼────────────────────┤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3529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29. │См. графический│Направление     к│Форма:     │Используется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3529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объект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"Знак - │месту  нахождения│квадрат    │совместно с одним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Направление   к│пожарно-техничес-│Фон:       │</w:t>
      </w:r>
      <w:hyperlink w:anchor="sub_3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знаков   1...3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месту  нахожде-│кой продукции    │красный    │</w:t>
      </w:r>
      <w:hyperlink w:anchor="sub_33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14...20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пожарно-  │                 │Символ: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технической    │                 │белый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     │                 │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└────┴───────────────┴─────────────────┴───────────┴────────────────────┘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0" w:name="sub_400"/>
      <w:bookmarkEnd w:id="90"/>
      <w:r>
        <w:rPr>
          <w:rFonts w:cs="Arial" w:ascii="Arial" w:hAnsi="Arial"/>
          <w:b/>
          <w:bCs/>
          <w:sz w:val="20"/>
          <w:szCs w:val="20"/>
        </w:rPr>
        <w:t>4. Общие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1" w:name="sub_400"/>
      <w:bookmarkStart w:id="92" w:name="sub_400"/>
      <w:bookmarkEnd w:id="9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4.1. Знаки пожарной безопасности и ленты красного (</w:t>
      </w:r>
      <w:hyperlink w:anchor="sub_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п.2.2</w:t>
        </w:r>
      </w:hyperlink>
      <w:r>
        <w:rPr>
          <w:rFonts w:cs="Arial" w:ascii="Arial" w:hAnsi="Arial"/>
          <w:sz w:val="20"/>
          <w:szCs w:val="20"/>
        </w:rPr>
        <w:t>) и зеленого (</w:t>
      </w:r>
      <w:hyperlink w:anchor="sub_2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п.2.4</w:t>
        </w:r>
      </w:hyperlink>
      <w:r>
        <w:rPr>
          <w:rFonts w:cs="Arial" w:ascii="Arial" w:hAnsi="Arial"/>
          <w:sz w:val="20"/>
          <w:szCs w:val="20"/>
        </w:rPr>
        <w:t>) сигнальных цветов (далее - ленты сигнальных цветов) должны изготовляться в климатическом исполнении УХЛ (для диапазона температур от минус 40 до плюс 50°С и влажности до 95%) категорий размещения 1 и 4 по ГОСТ 15150 в соответствии с требованиями настоящих норм по техническим условиям и конструкторской документации, утвержденной и согласованной ГУГПС МВД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Знаки пожарной безопасности допускается изготовлять как плоскими, так и объемными.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Объемные знаки должны быть подключены к аварийному источнику электроснабжения, а знаки - указатели пожарных гидрантов - к сети наружного освещения.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Исполнение и вид защиты таких знаков должны соответствовать категории взрыво- и пожароопасности помещения (зоны), определенной в соответствии с НПБ 105-95 и 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ПУЭ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Объемные знаки категории размещения 1 по ГОСТ 15150 по предъявляемым к ним техническим требованиям должны быть аналогичны дорожным знакам по ГОСТ 10807.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Плоские и объемные знаки пожарной безопасности могут изготовляться с изображением как с одной (односторонние), так и с обеих сторон (двусторонние).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Приспособления для крепления плоских двусторонних и объемных знаков, а также тыльная сторона объемных односторонних знаков должны иметь серый цвет.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Плоские двусторонние знаки должны быть механически прочными. При воздействии статической нагрузки, равной 2 Н (0,2 кгс), в течение 2 мин они не должны разрушаться, а при снятии нагрузки - не иметь остаточных деформаций (следов прогиба).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Плоские двусторонние знаки должны быть водостойкими. После пребывания в течение 4 ч в сосуде с водой при температуре 25°С на лицевой поверхности знаков не должно наблюдаться пузырей и отслоений.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Такие знаки должны быть тепло- и холодостойкими. После нахождения в камерах теплоты и холода в течение 12 ч при температурах соответственно плюс и минус 60°С не должно быть обнаружено короблений, трещин и других дефектов.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Плоские односторонние знаки пожарной безопасности и ленты сигнальных цветов, как правило, должны быть самоклеящимися и по качеству не уступать требованиям ГОСТ 20477, предъявляемым к полиэтиленовым лентам с липким слоем.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4.8. Знаки пожарной безопасности (</w:t>
      </w:r>
      <w:hyperlink w:anchor="sub_324">
        <w:r>
          <w:rPr>
            <w:rStyle w:val="Style15"/>
            <w:rFonts w:cs="Arial" w:ascii="Arial" w:hAnsi="Arial"/>
            <w:sz w:val="20"/>
            <w:szCs w:val="20"/>
            <w:u w:val="single"/>
          </w:rPr>
          <w:t>4-13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528">
        <w:r>
          <w:rPr>
            <w:rStyle w:val="Style15"/>
            <w:rFonts w:cs="Arial" w:ascii="Arial" w:hAnsi="Arial"/>
            <w:sz w:val="20"/>
            <w:szCs w:val="20"/>
            <w:u w:val="single"/>
          </w:rPr>
          <w:t>28</w:t>
        </w:r>
      </w:hyperlink>
      <w:r>
        <w:rPr>
          <w:rFonts w:cs="Arial" w:ascii="Arial" w:hAnsi="Arial"/>
          <w:sz w:val="20"/>
          <w:szCs w:val="20"/>
        </w:rPr>
        <w:t>), предназначенные для целей эвакуации, должны изготовляться в одном из трех исполнений: объемные самосветящиеся с автономным питанием и от сети переменного тока, плоские с внешней подсветкой от аварийного источника электроснабжения или плоские с элементами (фон, символ) фосфоресцирующего белого цвета.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Знаки для обозначения эвакуационных выходов из зрительных залов и коридоров без освещения должны быть объемными с автономным питанием и от сети переменного тока.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Самоклеящиеся ленты зеленого цвета должны иметь стрелки фосфоресцирующего белого цвета для указания направления эвакуации.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Эффект послесвечения (фосфоресценции) самоклеящихся знаков и лент с яркостью свечения 2 мкд/м должен быть не менее 1 ч с момента прекращения воздействия на них источника света.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Применяемые фосфоресцирующие материалы должны отвечать гигиеническим требованиям.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4.9. Допускается (кроме случаев, оговоренных п.3.8) нанесение знаков пожарной безопасности и полос сигнальных цветов лакокрасочными материалами по трафарету в соответствии с номерами образцов (эталонов) картотеки цветов по </w:t>
      </w:r>
      <w:hyperlink w:anchor="sub_1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3" w:name="sub_204960728"/>
      <w:bookmarkEnd w:id="93"/>
      <w:r>
        <w:rPr>
          <w:rFonts w:cs="Arial" w:ascii="Arial" w:hAnsi="Arial"/>
          <w:i/>
          <w:iCs/>
          <w:sz w:val="20"/>
          <w:szCs w:val="20"/>
        </w:rPr>
        <w:t>По-видимому, в тексте настоящего абзаца допущена опечатка, поскольку в разделе 3 нет пункта 3.8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4" w:name="sub_204960728"/>
      <w:bookmarkStart w:id="95" w:name="sub_204960728"/>
      <w:bookmarkEnd w:id="9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Покрытие должно быть ровным, без потеков и пятен, не должно отслаиваться, обеспечивать однозначное восприятие цвета и символа.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 лакокрасочных материалов должен осуществляться с учетом климатических условий и производственных факторов, характерных для мест размещения знаков и полос.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отклонении параметров лакокрасочных покрытий за пределы установленных ГОСТ 12.4.026 цветовых областей и (или) их отслоений знаки и полосы должны быть восстановлены.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4.10. Знаки пожарной безопасности и ленты сигнальных цветов при реализации должны сопровождаться инструкцией по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4.11. Предприятия - изготовители знаков пожарной безопасности и лент сигнальных цветов должны иметь лицензию на производство указанной пожарно-технической продукции, выданную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901"/>
      <w:bookmarkEnd w:id="96"/>
      <w:r>
        <w:rPr>
          <w:rFonts w:cs="Arial" w:ascii="Arial" w:hAnsi="Arial"/>
          <w:sz w:val="20"/>
          <w:szCs w:val="20"/>
        </w:rPr>
        <w:t>* Орнаментовка, как правило, применяется совместно со знаками пожаровзрывобезопасности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901"/>
      <w:bookmarkStart w:id="98" w:name="sub_902"/>
      <w:bookmarkEnd w:id="97"/>
      <w:bookmarkEnd w:id="98"/>
      <w:r>
        <w:rPr>
          <w:rFonts w:cs="Arial" w:ascii="Arial" w:hAnsi="Arial"/>
          <w:sz w:val="20"/>
          <w:szCs w:val="20"/>
        </w:rPr>
        <w:t>** Под типоразмерами понимаются габаритные размеры знаков.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902"/>
      <w:bookmarkStart w:id="100" w:name="sub_902"/>
      <w:bookmarkEnd w:id="1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2007-01-29T13:28:00Z</dcterms:created>
  <dc:creator>Виктор</dc:creator>
  <dc:description/>
  <dc:language>ru-RU</dc:language>
  <cp:lastModifiedBy>Виктор</cp:lastModifiedBy>
  <dcterms:modified xsi:type="dcterms:W3CDTF">2007-01-29T13:28:00Z</dcterms:modified>
  <cp:revision>2</cp:revision>
  <dc:subject/>
  <dc:title/>
</cp:coreProperties>
</file>