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108-96</w:t>
        <w:br/>
        <w:t>"Культовые сооружения. Противопожарные требования"</w:t>
        <w:br/>
        <w:t>(введены в действие приказом ГУГПС МВД РФ от 18 июня 1996 г. N 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в действие 1 июля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  к    размещению     зданий,      объемно-планировочные,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конструктивные  решения.   Огнестойкость   сооружений,  конструкций,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требования к материалам, пути эвакуации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Категория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Отопление и вентиляция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Первичные средства пожаротушения и противопожарное водоснабжение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Пожарная автоматика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Общие  требования  пожарной  безопасности в  культовых  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эксплуатации (дополнение к ППБ 01-93)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Список нормативной литературы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1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10"/>
      <w:bookmarkStart w:id="2" w:name="sub_1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распространяются на проектирование, реконструкцию, реставрацию, капитальный ремонт и эксплуатацию культовых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зданий культовых сооружений, в составе которых имеются помещения производственного, жилого и общественного назначения, должны учитываться требования соответствующих норм и правил,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При реконструкции, реставрации и капитальном ремонте культовых сооружений, являющихся историческими и культурными памятниками, необходимо учитывать требования законодательства об охране и использовании памятников истории и культуры.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органов управления Государственной противопожарной службы в отношении культовых зданий - памятников истории и культуры и мероприятия, компенсирующие отступления от требований норм и правил, должны решаться совместно с государственными органами охраны памятников истории и культуры.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культовом сооружении должна быть обеспечена безопасность людей при пожаре и разработаны инструкции в соответствии с ППБ 01-93 (примерная инструкция приведена в прил.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05378152"/>
      <w:bookmarkEnd w:id="3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Российской Федерации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05378152"/>
      <w:bookmarkStart w:id="5" w:name="sub_205378152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Ответственность за выполнение требований пожарной безопасности на этапах проектирования, реконструкции, реставрации, капитального ремонта и эксплуатации определяется Законом Российской Федерации "О пожарной безопасности".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20"/>
      <w:bookmarkEnd w:id="6"/>
      <w:r>
        <w:rPr>
          <w:rFonts w:cs="Arial" w:ascii="Arial" w:hAnsi="Arial"/>
          <w:b/>
          <w:bCs/>
          <w:sz w:val="20"/>
          <w:szCs w:val="20"/>
        </w:rPr>
        <w:t>2. Требования к размещению зданий, объемно-планировочные, конструктивные</w:t>
        <w:br/>
        <w:t xml:space="preserve">решения. Огнестойкость сооружений, конструкций, требования </w:t>
        <w:br/>
        <w:t>к материалам, пути эвакуации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20"/>
      <w:bookmarkStart w:id="8" w:name="sub_12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городах и поселках городского типа следует проектировать культовые сооружения, как правило, I и II степеней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огнестойкости культовых сооружений в сельской местности следует принимать по СНиП 2.01.02-85*.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Расстояния от культовых сооружений до соседних зданий и сооружений в зависимости от их степени огнестойкости следует принимать не ниже указанных в </w:t>
      </w:r>
      <w:hyperlink w:anchor="sub_1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1201"/>
      <w:bookmarkEnd w:id="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01"/>
      <w:bookmarkStart w:id="11" w:name="sub_120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│  Расстояние между культовым сооружением и соседними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│   зданиями, м, независимо от их высоты при степени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культового   │            огнестойкости соседнего здания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      │       III        │      IV, V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      │        9        │         9        │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│        9        │        12        │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IV,V      │       12        │        15        │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культовых сооружений до производственных зданий и сооружений, складов легковоспламеняющихся жидкостей, горючих жидкостей и горючих газов, газонефтепроводов и т.п. следует принимать по требованиям соответствующих норм и правил (относя их к зданиям общественного назначения).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 культовым сооружениям должен быть обеспечен подъезд пожарных автомобилей: с одной стороны - при ширине сооружения до 18 м и с двух сторон - при ширине более 18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сооружениям шириной более 100 м подъезд пожарных автомобилей должен быть обеспечен со всех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В этажи высотной части культовых сооружений со стилобатом должен быть обеспечен доступ пожарных с автомеханических лестниц и подъемников.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Высота проема ворот для въезда пожарных автомобилей на территорию культовых сооружений должна быть не менее 4,25 м, а ширина - не менее 3,5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Наибольшее число этажей культовых сооружений и наибольшую вместимость молельных залов следует принимать в зависимости от степени огнестойкости сооружения по </w:t>
      </w:r>
      <w:hyperlink w:anchor="sub_1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202"/>
      <w:bookmarkEnd w:id="1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02"/>
      <w:bookmarkStart w:id="14" w:name="sub_120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┌──────────────┬─────────────────┬─────────────────┬────────────────────┐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│     Степень     │Наибольшее число │     Наибольшая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│     этажей      │ вместимость зала,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мест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     │        1        │       До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Культовое   │       III       │        2        │       "  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├──────────────┼─────────────────┼─────────────────┴────────────────────┤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- I      │            Не нормируется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Отделку стен молельных залов (за исключением размещенных в сооружениях IV, V степеней огнестойкости) следует выполнять из трудногорючих или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Пожарная опасность материалов, применяемых в культовых сооружениях, определяется по ГОСТ 30244-94.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Стационарно уложенные ковры, ковровые дорожки и другие покрытия полов в молельных залах должны быть надежно закреплены и изготовлены из материалов, отвечающих требованиям СНиП 2.08.02-89* (изменение 1). Применение горючих ковровых покрытий на путях эвакуации из сооружений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Стропила, обрешетка кровли, несущие конструкции купола и колокольни, выполненные из горючих материалов, в культовых сооружениях должны быть обработаны огнезащитными составами. Возобновление огнезащитной обработки должно проводиться с учетом действий огнезащитных свойств составов, но не реже одного раза в два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Предел огнестойкости несущих конструкций (колонн, балок) балконов и хоров в молельных залах зданий I - III степеней огнестойкости должен быть не менее 0,75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Наружная пожарная стальная лестница 1-го типа для подъема на покрытие культового сооружения должна быть выполнена в соответствии со СНиП 2.01.02-85*.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Часть решеток в оконных проемах культовых сооружений должны быть распашными и открываться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Размещать кладовые, мастерские и различные производства, связанные с хранением и применением легковоспламеняющихся и горючих жидкостей, горючих газов, в зданиях с молельными залами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Подвальные и цокольные этажи должны быть обеспечены обособленными эвакуационными выходами.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обеспечении помещений в подвальных и цокольных этажах эвакуационными выходами в соответствии с требованиями действующих норм, может быть допущено их функциональное сообщение с молельным залом через тамбур в соответствии с СНиП 2.01-02-85*.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Выход из помещения алтаря, при расчете количества и ширины эвакуационных выходов, не учитывается.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Кресла, стулья, скамьи или звенья из них в молельных залах и на балконах вместимостью более 12 мест следует предусматривать с устройствами для крепления к полу и в рядах.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2.17. Наибольшее расстояние от любой точки молельных залов, независимо от объема, до ближайшего эвакуационного выхода следует принимать по </w:t>
      </w:r>
      <w:hyperlink w:anchor="sub_120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. При объединении эвакуационных проходов вне зала в общий проход его ширина должна быть не менее суммарной ширины объединяемых проходов.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203"/>
      <w:bookmarkEnd w:id="1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203"/>
      <w:bookmarkStart w:id="17" w:name="sub_120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  │    Степень     │Расстояние, м, в залах объемом, тыс. 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├──────────────┬───────────┬─────────────┤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│     до 5     │cв 5 до 10 │    св.10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I, II      │      30      │    45     │     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Молельные  │      III       │      20      │    30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     │      15      │     -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2.18. Пути эвакуации из молельных залов в культовых сооружениях I и II степеней огнестойкости должны обеспечить эвакуацию за необходимое время, t_ нбэ, приведенное в </w:t>
      </w:r>
      <w:hyperlink w:anchor="sub_12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204"/>
      <w:bookmarkEnd w:id="18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204"/>
      <w:bookmarkStart w:id="20" w:name="sub_120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   │        Необходимое время эвакуации, t_нбэ, мин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зального помещения при его объеме, тыс. м3 │   из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├───────┬──────┬───────┬───────┬───────┬───────┤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│  10  │   20  │   25  │  40   │   60  │ целом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Молельные с  │   2   │  3   │  3,5  │  3,7  │   4   │  4,5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алтарем    │       │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└───────────────┴───────┴──────┴───────┴───────┴───────┴───────┴────────┘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2.19. Необходимое время эвакуации людей из помещения алтаря следует принимать не более 1,5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2.20. Ширину эвакуационного выхода из молельных залов следует определять по числу эвакуирующихся через выход людей согласно </w:t>
      </w:r>
      <w:hyperlink w:anchor="sub_1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>, но не менее 1,2 м в залах вместимостью более 50 чел.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205"/>
      <w:bookmarkEnd w:id="21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05"/>
      <w:bookmarkStart w:id="23" w:name="sub_120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и помещения    │  Степень   │   Число человек на 1 м ширины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огнестойкос-│  эвакуационного выхода в залах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│         объемом, тыс.м3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│ св.5 до 10 │  св.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Молельные  залы  при│   I, II    │   165   │    220     │    275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    потока в├────────────┼─────────┼────────────┼───────────┤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основном проходе│    III     │   115   │    155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5 чел/м2      │ 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   │    80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Вспомогательные│   I, II    │    75   │    100     │    125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   ├────────────┼─────────┼────────────┼───────────┤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│    50   │     70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   │    40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2.21. При отсутствии световых барабанов в окнах верхнего яруса в культовых сооружениях должно быть организовано вертикальное проветривание установкой в барабанах куполов, жалюзи или хлопушек с дистанционным и ручным управлением, в том числе и для организации дымоудаления при пожаре.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130"/>
      <w:bookmarkEnd w:id="24"/>
      <w:r>
        <w:rPr>
          <w:rFonts w:cs="Arial" w:ascii="Arial" w:hAnsi="Arial"/>
          <w:b/>
          <w:bCs/>
          <w:sz w:val="20"/>
          <w:szCs w:val="20"/>
        </w:rPr>
        <w:t>3. Категория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130"/>
      <w:bookmarkStart w:id="26" w:name="sub_13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производственных и складских помещений по пожарной опасности устанавливаются в соответствии с НПБ 105-95.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140"/>
      <w:bookmarkEnd w:id="27"/>
      <w:r>
        <w:rPr>
          <w:rFonts w:cs="Arial" w:ascii="Arial" w:hAnsi="Arial"/>
          <w:b/>
          <w:bCs/>
          <w:sz w:val="20"/>
          <w:szCs w:val="20"/>
        </w:rPr>
        <w:t>4. 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140"/>
      <w:bookmarkStart w:id="29" w:name="sub_14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Электрооборудование культовых сооружений должно выполняться в соответствии с требованиями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Культовые сооружения должны иметь молниезащиту, которая должна быть выполнена с учетом наличия металлических элементов (крест, полумесяц и т.д.) культового сооружения в соответствии с инструкцией РД 34.21.122-87.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 культовых сооружениях, рассчитанных на 200 и более человек должно быть эвакуационное освещение.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50"/>
      <w:bookmarkEnd w:id="30"/>
      <w:r>
        <w:rPr>
          <w:rFonts w:cs="Arial" w:ascii="Arial" w:hAnsi="Arial"/>
          <w:b/>
          <w:bCs/>
          <w:sz w:val="20"/>
          <w:szCs w:val="20"/>
        </w:rPr>
        <w:t>5. Отопление и вентиляция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50"/>
      <w:bookmarkStart w:id="32" w:name="sub_15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Отопление и вентиляция помещений культовых сооружений должны быть выполнены в соответствии с требованиями СНиП 2.04.05-91*.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60"/>
      <w:bookmarkEnd w:id="33"/>
      <w:r>
        <w:rPr>
          <w:rFonts w:cs="Arial" w:ascii="Arial" w:hAnsi="Arial"/>
          <w:b/>
          <w:bCs/>
          <w:sz w:val="20"/>
          <w:szCs w:val="20"/>
        </w:rPr>
        <w:t>6. Первичные средства пожаротушения и противопожарное водоснабжение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60"/>
      <w:bookmarkStart w:id="35" w:name="sub_16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 Нормы обеспечения культовых сооружений первичными средствами пожаротушения принимаются по </w:t>
      </w:r>
      <w:hyperlink w:anchor="sub_160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606"/>
      <w:bookmarkEnd w:id="36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606"/>
      <w:bookmarkStart w:id="38" w:name="sub_160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Объекты, помещения и    │  Площадь, м2  │Огнетушители разных типов,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│               │           число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Молельные залы          │      50       │            1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Помещения алтаря        │       5       │            1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90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Не менее двух на этаж.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901"/>
      <w:bookmarkStart w:id="41" w:name="sub_902"/>
      <w:bookmarkEnd w:id="4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Не менее двух на помещение.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0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других помещений необходимое количество первичных средств пожаротушения определяется в соответствии с ППБ 01-93.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Внутреннее противопожарное водоснабжение в культовых сооружениях следует предусматривать при объеме здания 7,5 тыс. м3 и более.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культовых сооружений минимальные расходы воды на пожаротушение следует принимать по </w:t>
      </w:r>
      <w:hyperlink w:anchor="sub_160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607"/>
      <w:bookmarkEnd w:id="43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607"/>
      <w:bookmarkStart w:id="45" w:name="sub_1607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Культовые сооружения  │Число струй│    Минимальный расход воды 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объемом, тыс.м3    │           │внутреннее пожаротушение, л/с(-1),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одну струю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│     1     │                2,5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       │     2     │                2,5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6.3. Расход воды на наружное пожаротушение культовых сооружений для расчета соединительных и распределительных линий водопроводной сети следует принимать по </w:t>
      </w:r>
      <w:hyperlink w:anchor="sub_1608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608"/>
      <w:bookmarkEnd w:id="46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608"/>
      <w:bookmarkStart w:id="48" w:name="sub_1608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воды на один пожар, л/с(-1), на наружное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│пожаротушение независимо от их степени огнестойкости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объемах сооружений, тыс.м3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  │         св.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Культовые    │            20             │           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В сельских районах при отсутствии водопровода, должен предусматриваться пожарный водоем или резервуар, обеспечивающий тушение пожара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Для внутреннего тушения куполов храмов, выполненных из горючих материалов, необходимо устройство сухотрубов с дренчерными оросителями, оборудованных пожарными соединительными головками для подачи воды от автотехники.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70"/>
      <w:bookmarkEnd w:id="49"/>
      <w:r>
        <w:rPr>
          <w:rFonts w:cs="Arial" w:ascii="Arial" w:hAnsi="Arial"/>
          <w:b/>
          <w:bCs/>
          <w:sz w:val="20"/>
          <w:szCs w:val="20"/>
        </w:rPr>
        <w:t>7. Пожарная автоматика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170"/>
      <w:bookmarkStart w:id="51" w:name="sub_17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Автоматическая пожарная сигнализация должна быть выполнена во всех помещениях с обязательным выводом сигнала в помещения с круглосуточным пребыванием людей или в ближайший орган управления пожарной охраны. При выборе дымовых извещателей следует учитывать применение ладана и свеч.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Для защиты молельного зала, алтаря и других обрядовых помещений взамен автоматической пожарной сигнализации могут применяться автоматические водяные установки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Автоматические системы пожаротушения и пожарной сигнализации должны выполняться в соответствии с требованиями СНиП 2.04.09-84.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180"/>
      <w:bookmarkEnd w:id="52"/>
      <w:r>
        <w:rPr>
          <w:rFonts w:cs="Arial" w:ascii="Arial" w:hAnsi="Arial"/>
          <w:b/>
          <w:bCs/>
          <w:sz w:val="20"/>
          <w:szCs w:val="20"/>
        </w:rPr>
        <w:t>8. Общие требования пожарной безопасности в культовых сооружениях при эксплуатации (дополнение к ППБ 01-93)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180"/>
      <w:bookmarkStart w:id="54" w:name="sub_18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Подсвечники, светильники и другие устройства с открытым огнем следует устанавливать на негорючие основания. Они должны быть надежно прикреплены к полу, чтобы исключить их случайное выпадение.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При эксплуатации отопительного оборудования должны выполняться требования ППБ 01-93. Печное отопление в культовых сооружениях должно проверяться ежегодно перед началом отопительного сезона на готовность к эксплуатации с оформлением 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Топка печей должна осуществляться под присмотром и заканчиваться до начала мероприятия с массовым пребыванием людей в культовом сооружении.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Хранение горючих жидкостей (для лампад, светильников и т.п.) должно осуществляться в металлических шкафах. В помещении допускается хранение не более 5 л горючих жидкостей (ГЖ).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Розлив ГЖ в лампады и светильники должен осуществляться из закрытой небьющейся емкости на противне из негорючего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Розлив ГЖ в лампады и светильники следует осуществлять только при отсутствии открытого пламени и включенных электронагревательных приборов на расстояния не менее 1 м от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Запас ГЖ в молельном зале для заправки лампад и светильников должен храниться в металлической таре и составлять не более суточной потребности.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Запрещается проводить какие-либо огневые работы в культовых сооружениях при совершении обрядов в присутствии прихожан.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8.8. Здания культовых сооружений должны быть оборудованы системами оповещения людей о пожаре.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190"/>
      <w:bookmarkEnd w:id="55"/>
      <w:r>
        <w:rPr>
          <w:rFonts w:cs="Arial" w:ascii="Arial" w:hAnsi="Arial"/>
          <w:b/>
          <w:bCs/>
          <w:sz w:val="20"/>
          <w:szCs w:val="20"/>
        </w:rPr>
        <w:t>Список нормативной литературы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190"/>
      <w:bookmarkStart w:id="57" w:name="sub_19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Закон Российской Федерации "О пожарной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СНиП 2.01.02-85*. Противопожарные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СНиП 2.04.01-85*. Внутренний водопровод и канализация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СНиП 2.04.02-84*. Водоснабжение. Наружные сети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СНиП 2.04.09-84. Пожарная автоматика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СНиП 2.08.02-89*. Общественные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СНиП 11-89-90*. Генеральные планы промышленных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05406508"/>
      <w:bookmarkEnd w:id="58"/>
      <w:r>
        <w:rPr>
          <w:rFonts w:cs="Arial" w:ascii="Arial" w:hAnsi="Arial"/>
          <w:i/>
          <w:iCs/>
          <w:sz w:val="20"/>
          <w:szCs w:val="20"/>
        </w:rPr>
        <w:t>По-видимому, в тексте настоящего абзаца допущена опечатка. Имеются ввиду СНиП 11-89-80*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9" w:name="sub_205406508"/>
      <w:bookmarkStart w:id="60" w:name="sub_205406508"/>
      <w:bookmarkEnd w:id="6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СНиП 2.07.01-89*. Градостроительство. Планировка и застройка городских и сельских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ВСН 59-88. Электрооборудование жилых и общественных зданий. Нормы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НПБ 105-95. Определение категорий помещений и зданий по взрыво- пожарной и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ППБ 01-93. Правила пожарной безопасности в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205407700"/>
      <w:bookmarkEnd w:id="61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Российской Федерации (ППБ 01-03), утвержденные приказом МЧС РФ от 18 июня 2003 г. N 313)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205407700"/>
      <w:bookmarkStart w:id="63" w:name="sub_205407700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РД 34.21.122-87. Инструкция по устройству молниезащиты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ГОСТ 30244-94. Материалы строительные. Методы испытаний на горючесть.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Правила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Письмо Госстроя СССР N 28-Д от 28.06.88 г. "О применении строительных норм и правил при реконструкции, реставрации, консервации, ремонте и приспособлении к использованию памятников истории и культуры".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Положение об охране и использовании памятников истории и культуры (Постановление Совета Министров СССР N 865 от 16.09.82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Инструкция о составлении, порядке разработки, согласовании и утверждении научно-проектной документации для реставрации недвижимых памятников истории и культуры.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2007-01-29T14:10:00Z</dcterms:created>
  <dc:creator>Виктор</dc:creator>
  <dc:description/>
  <dc:language>ru-RU</dc:language>
  <cp:lastModifiedBy>Виктор</cp:lastModifiedBy>
  <dcterms:modified xsi:type="dcterms:W3CDTF">2007-01-29T14:10:00Z</dcterms:modified>
  <cp:revision>2</cp:revision>
  <dc:subject/>
  <dc:title/>
</cp:coreProperties>
</file>