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w:t>
        <w:br/>
        <w:t>НПБ 03-93</w:t>
        <w:br/>
        <w:t>"Порядок согласования органами государственного пожарного надзора</w:t>
        <w:br/>
        <w:t>Российской Федерации проектно-сметной документации на строительство"</w:t>
        <w:br/>
        <w:t>(утв. Главным государственным инспектором РФ по пожарному надзору,</w:t>
        <w:br/>
        <w:t>введены в действие приказом МВД РФ от 6 декабря 1993 г. N 521)</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31 января 1994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205668508"/>
      <w:bookmarkEnd w:id="0"/>
      <w:r>
        <w:rPr>
          <w:rFonts w:cs="Arial" w:ascii="Arial" w:hAnsi="Arial"/>
          <w:i/>
          <w:iCs/>
          <w:sz w:val="20"/>
          <w:szCs w:val="20"/>
        </w:rPr>
        <w:t>По информации, опубликованной в газете "Российские вести" от 3 февраля 1994 г., N 18 настоящие НПБ не нуждаются в государственной регистрации</w:t>
      </w:r>
    </w:p>
    <w:p>
      <w:pPr>
        <w:pStyle w:val="Normal"/>
        <w:autoSpaceDE w:val="false"/>
        <w:jc w:val="both"/>
        <w:rPr>
          <w:rFonts w:ascii="Arial" w:hAnsi="Arial" w:cs="Arial"/>
          <w:i/>
          <w:i/>
          <w:iCs/>
          <w:sz w:val="20"/>
          <w:szCs w:val="20"/>
        </w:rPr>
      </w:pPr>
      <w:bookmarkStart w:id="1" w:name="sub_205668508"/>
      <w:bookmarkStart w:id="2" w:name="sub_205668508"/>
      <w:bookmarkEnd w:id="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Порядок   рассмотрения   и   согласования   отступления   от    норм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проектирования и проектных решений,  на  которые  отсутствуют  нормы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проектирования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Заключение экспертного  совета  по  согласованию  проектных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решений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нормы содержат положения, регламентирующие порядок рассмотрения и согласования органами государственного пожарного надзора Российской Федерации проектно-сметной документации на стадии технико-экономического обоснования, предпроектных предложений, проекта (рабочего проекта) и рабочей документации на строительство новых, расширение, реконструкцию, реставрацию, капитальный ремонт и техническое перевооружение действующих предприятий, зданий и сооружений (далее - проектно-сметная документация) независимо от видов и форм собственности, источников финансирования, ведомственной принадлежности.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
      <w:bookmarkEnd w:id="3"/>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4" w:name="sub_1"/>
      <w:bookmarkStart w:id="5" w:name="sub_1"/>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Проектно-сметная документация на строительство объектов, содержащая отступления, не затрагивающие вопросы пожарной безопасности, а также документация, разработанная в соответствии с государственными стандартами, нормами, правилами (далее - нормы проектирования), что должно быть удостоверено соответствующей записью главного инженера (главного архитектора) проекта, не подлежат согласованию с органами государственного пожарного 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наличии в проектно-сметной документации отступлений от норм проектирования или проектных решений, на которые отсутствуют нормы проектирования, главным инженером (главным архитектором) проекта приводится полный перечень таких проектных решений и указывается орган государственного пожарного надзора, согласовавший их.</w:t>
      </w:r>
    </w:p>
    <w:p>
      <w:pPr>
        <w:pStyle w:val="Normal"/>
        <w:autoSpaceDE w:val="false"/>
        <w:ind w:firstLine="720"/>
        <w:jc w:val="both"/>
        <w:rPr>
          <w:rFonts w:ascii="Arial" w:hAnsi="Arial" w:cs="Arial"/>
          <w:sz w:val="20"/>
          <w:szCs w:val="20"/>
        </w:rPr>
      </w:pPr>
      <w:r>
        <w:rPr>
          <w:rFonts w:cs="Arial" w:ascii="Arial" w:hAnsi="Arial"/>
          <w:sz w:val="20"/>
          <w:szCs w:val="20"/>
        </w:rPr>
        <w:t>2. При привязке типовых проектов проектно-сметная документация подтверждается также подписью главного инженера (главного архитектора) проекта, осуществляющего привязку.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 Органами государственного пожарного надзора, в части, их касающейся, согласовываются:</w:t>
      </w:r>
    </w:p>
    <w:p>
      <w:pPr>
        <w:pStyle w:val="Normal"/>
        <w:autoSpaceDE w:val="false"/>
        <w:ind w:firstLine="720"/>
        <w:jc w:val="both"/>
        <w:rPr>
          <w:rFonts w:ascii="Arial" w:hAnsi="Arial" w:cs="Arial"/>
          <w:sz w:val="20"/>
          <w:szCs w:val="20"/>
        </w:rPr>
      </w:pPr>
      <w:r>
        <w:rPr>
          <w:rFonts w:cs="Arial" w:ascii="Arial" w:hAnsi="Arial"/>
          <w:sz w:val="20"/>
          <w:szCs w:val="20"/>
        </w:rPr>
        <w:t>проектные решения в проектно-сметной документации на строительство объектов, на которые отсутствуют нормы проектирования, утвержденные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обоснованные отступления от противопожарных требований действующих норм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изменения ранее согласованных проектных решений, возникающие в процессе проектирования, строительства и эксплуатации объектов.</w:t>
      </w:r>
    </w:p>
    <w:p>
      <w:pPr>
        <w:pStyle w:val="Normal"/>
        <w:autoSpaceDE w:val="false"/>
        <w:ind w:firstLine="720"/>
        <w:jc w:val="both"/>
        <w:rPr>
          <w:rFonts w:ascii="Arial" w:hAnsi="Arial" w:cs="Arial"/>
          <w:sz w:val="20"/>
          <w:szCs w:val="20"/>
        </w:rPr>
      </w:pPr>
      <w:r>
        <w:rPr>
          <w:rFonts w:cs="Arial" w:ascii="Arial" w:hAnsi="Arial"/>
          <w:sz w:val="20"/>
          <w:szCs w:val="20"/>
        </w:rPr>
        <w:t>1.3. Право согласовывать проектно-сметную документацию в органах государственного пожарного надзора предоставлено:</w:t>
      </w:r>
    </w:p>
    <w:p>
      <w:pPr>
        <w:pStyle w:val="Normal"/>
        <w:autoSpaceDE w:val="false"/>
        <w:ind w:firstLine="720"/>
        <w:jc w:val="both"/>
        <w:rPr>
          <w:rFonts w:ascii="Arial" w:hAnsi="Arial" w:cs="Arial"/>
          <w:sz w:val="20"/>
          <w:szCs w:val="20"/>
        </w:rPr>
      </w:pPr>
      <w:r>
        <w:rPr>
          <w:rFonts w:cs="Arial" w:ascii="Arial" w:hAnsi="Arial"/>
          <w:sz w:val="20"/>
          <w:szCs w:val="20"/>
        </w:rPr>
        <w:t>Главному управлению Государственной противопожарной службы МВД России (высший орган);</w:t>
      </w:r>
    </w:p>
    <w:p>
      <w:pPr>
        <w:pStyle w:val="Normal"/>
        <w:autoSpaceDE w:val="false"/>
        <w:ind w:firstLine="720"/>
        <w:jc w:val="both"/>
        <w:rPr>
          <w:rFonts w:ascii="Arial" w:hAnsi="Arial" w:cs="Arial"/>
          <w:sz w:val="20"/>
          <w:szCs w:val="20"/>
        </w:rPr>
      </w:pPr>
      <w:r>
        <w:rPr>
          <w:rFonts w:cs="Arial" w:ascii="Arial" w:hAnsi="Arial"/>
          <w:sz w:val="20"/>
          <w:szCs w:val="20"/>
        </w:rPr>
        <w:t>управлениям (отделам) Государственной противопожарной службы МВД республик в составе Российской Федерации, ГУВД, УВД краев, областей, автономных образований и городов Москвы, Санкт-Петербурга и Ленинградской области (территориальные органы государственного пожарного надзора);</w:t>
      </w:r>
    </w:p>
    <w:p>
      <w:pPr>
        <w:pStyle w:val="Normal"/>
        <w:autoSpaceDE w:val="false"/>
        <w:ind w:firstLine="720"/>
        <w:jc w:val="both"/>
        <w:rPr>
          <w:rFonts w:ascii="Arial" w:hAnsi="Arial" w:cs="Arial"/>
          <w:sz w:val="20"/>
          <w:szCs w:val="20"/>
        </w:rPr>
      </w:pPr>
      <w:r>
        <w:rPr>
          <w:rFonts w:cs="Arial" w:ascii="Arial" w:hAnsi="Arial"/>
          <w:sz w:val="20"/>
          <w:szCs w:val="20"/>
        </w:rPr>
        <w:t>подразделениям и иным органам управления Государственной противопожарной службы (местные органы).</w:t>
      </w:r>
    </w:p>
    <w:p>
      <w:pPr>
        <w:pStyle w:val="Normal"/>
        <w:autoSpaceDE w:val="false"/>
        <w:ind w:firstLine="720"/>
        <w:jc w:val="both"/>
        <w:rPr>
          <w:rFonts w:ascii="Arial" w:hAnsi="Arial" w:cs="Arial"/>
          <w:sz w:val="20"/>
          <w:szCs w:val="20"/>
        </w:rPr>
      </w:pPr>
      <w:r>
        <w:rPr>
          <w:rFonts w:cs="Arial" w:ascii="Arial" w:hAnsi="Arial"/>
          <w:sz w:val="20"/>
          <w:szCs w:val="20"/>
        </w:rPr>
        <w:t>Компетенция аппаратов и подразделений Государственной противопожарной службы, подчиненных непосредственно высшему органу государственного пожарного надзора, устанавливается Главным управлением Государственной противопожарной службы МВД России.</w:t>
      </w:r>
    </w:p>
    <w:p>
      <w:pPr>
        <w:pStyle w:val="Normal"/>
        <w:autoSpaceDE w:val="false"/>
        <w:ind w:firstLine="720"/>
        <w:jc w:val="both"/>
        <w:rPr>
          <w:rFonts w:ascii="Arial" w:hAnsi="Arial" w:cs="Arial"/>
          <w:sz w:val="20"/>
          <w:szCs w:val="20"/>
        </w:rPr>
      </w:pPr>
      <w:r>
        <w:rPr>
          <w:rFonts w:cs="Arial" w:ascii="Arial" w:hAnsi="Arial"/>
          <w:sz w:val="20"/>
          <w:szCs w:val="20"/>
        </w:rPr>
        <w:t>1.4. В компетенцию высшего органа государственного пожарного надзора Российской Федерации входит согласование проектных решений, на которые отсутствуют нормы проектирования, и отступлений от норм проектирования в проектно-сметной документации на строительство однотипных объектов, сооружаемых по иностранным лицензиям, на основе соглашений и контрактов с иностранными фирмами в различных регионах страны.</w:t>
      </w:r>
    </w:p>
    <w:p>
      <w:pPr>
        <w:pStyle w:val="Normal"/>
        <w:autoSpaceDE w:val="false"/>
        <w:ind w:firstLine="720"/>
        <w:jc w:val="both"/>
        <w:rPr>
          <w:rFonts w:ascii="Arial" w:hAnsi="Arial" w:cs="Arial"/>
          <w:sz w:val="20"/>
          <w:szCs w:val="20"/>
        </w:rPr>
      </w:pPr>
      <w:r>
        <w:rPr>
          <w:rFonts w:cs="Arial" w:ascii="Arial" w:hAnsi="Arial"/>
          <w:sz w:val="20"/>
          <w:szCs w:val="20"/>
        </w:rPr>
        <w:t>1.5. В компетенцию территориальных органов государственного пожарного надзора Российской Федерации входит согласование проектных решений, на которые отсутствуют нормы проектирования, отступлений от норм проектирования в проектах, разрабатываемых для соответствующей республики, края, области, автономного образования, города, а также в типовых проектах, разрабатываемых или распространяемых проектными организациями, расположенными на обслуживаемой территории.</w:t>
      </w:r>
    </w:p>
    <w:p>
      <w:pPr>
        <w:pStyle w:val="Normal"/>
        <w:autoSpaceDE w:val="false"/>
        <w:ind w:firstLine="720"/>
        <w:jc w:val="both"/>
        <w:rPr>
          <w:rFonts w:ascii="Arial" w:hAnsi="Arial" w:cs="Arial"/>
          <w:sz w:val="20"/>
          <w:szCs w:val="20"/>
        </w:rPr>
      </w:pPr>
      <w:r>
        <w:rPr>
          <w:rFonts w:cs="Arial" w:ascii="Arial" w:hAnsi="Arial"/>
          <w:sz w:val="20"/>
          <w:szCs w:val="20"/>
        </w:rPr>
        <w:t>1.6. Компетенция местных органов государственного пожарного надзора Российской Федерации устанавливается территориальным органом государственного пожарного 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
      <w:bookmarkEnd w:id="6"/>
      <w:r>
        <w:rPr>
          <w:rFonts w:cs="Arial" w:ascii="Arial" w:hAnsi="Arial"/>
          <w:b/>
          <w:bCs/>
          <w:sz w:val="20"/>
          <w:szCs w:val="20"/>
        </w:rPr>
        <w:t>2. Порядок рассмотрения и согласования отступления</w:t>
        <w:br/>
        <w:t>от норм проектирования и проектных решений,</w:t>
        <w:br/>
        <w:t>на которые отсутствуют нормы проектирования</w:t>
      </w:r>
    </w:p>
    <w:p>
      <w:pPr>
        <w:pStyle w:val="Normal"/>
        <w:autoSpaceDE w:val="false"/>
        <w:jc w:val="both"/>
        <w:rPr>
          <w:rFonts w:ascii="Courier New" w:hAnsi="Courier New" w:cs="Courier New"/>
          <w:b/>
          <w:b/>
          <w:bCs/>
          <w:sz w:val="20"/>
          <w:szCs w:val="20"/>
        </w:rPr>
      </w:pPr>
      <w:bookmarkStart w:id="7" w:name="sub_2"/>
      <w:bookmarkStart w:id="8" w:name="sub_2"/>
      <w:bookmarkEnd w:id="8"/>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9" w:name="sub_205696504"/>
      <w:bookmarkEnd w:id="9"/>
      <w:r>
        <w:rPr>
          <w:rFonts w:cs="Arial" w:ascii="Arial" w:hAnsi="Arial"/>
          <w:i/>
          <w:iCs/>
          <w:sz w:val="20"/>
          <w:szCs w:val="20"/>
        </w:rPr>
        <w:t>О согласовании отступлений от противопожарных требований см. разъяснения Управления технормирования Госстроя РФ по наиболее часто задаваемым вопросам, касающимся строительных норм от 16 декабря 2003 г.</w:t>
      </w:r>
    </w:p>
    <w:p>
      <w:pPr>
        <w:pStyle w:val="Normal"/>
        <w:autoSpaceDE w:val="false"/>
        <w:jc w:val="both"/>
        <w:rPr>
          <w:rFonts w:ascii="Arial" w:hAnsi="Arial" w:cs="Arial"/>
          <w:i/>
          <w:i/>
          <w:iCs/>
          <w:sz w:val="20"/>
          <w:szCs w:val="20"/>
        </w:rPr>
      </w:pPr>
      <w:bookmarkStart w:id="10" w:name="sub_205696504"/>
      <w:bookmarkStart w:id="11" w:name="sub_205696504"/>
      <w:bookmarkEnd w:id="1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Рассмотрение вопросов, связанных с согласованием проектных решений на строительство объектов, на которые отсутствуют нормы проектирования, отступлений от норм проектирования, органами государственного пожарного надзора производится на основании представления заказчиком подготовленной генеральным проектировщиком необходимой документации (обоснований, расчетов, чертежей, схем и инженерно-технических и организационных мероприятий, направленных на обеспечение пожаробезопасной эксплуатации объекта и безопасности людей, в том числе дополнительных мероприятий, компенсирующих отступления от норм).</w:t>
      </w:r>
    </w:p>
    <w:p>
      <w:pPr>
        <w:pStyle w:val="Normal"/>
        <w:autoSpaceDE w:val="false"/>
        <w:ind w:firstLine="720"/>
        <w:jc w:val="both"/>
        <w:rPr/>
      </w:pPr>
      <w:r>
        <w:rPr>
          <w:rFonts w:cs="Arial" w:ascii="Arial" w:hAnsi="Arial"/>
          <w:sz w:val="20"/>
          <w:szCs w:val="20"/>
        </w:rPr>
        <w:t>2.2. Для рассмотрения и согласования намечаемых и проектных решений, на которые отсутствуют нормы проектирования, отступлений от норм проектирования по технически сложным, взрывопожароопасным объектам, а также по зданиям и сооружениям с массовым пребыванием людей, в органах государственного пожарного надзора создается экспертный совет (группа), возглавляемый начальником (заместителем начальника) органа. В состав совета (группы) входят представители структурных подразделений противопожарной службы и испытательной пожарной лаборатории (группы). В остальных случаях решение по согласованию может приниматься руководителем органа государственного пожарного надзора, без вынесения вопроса на экспертный совет. На экспертный совет могут также возлагаться и другие задачи, связанные с рассмотрением актуальных проблем пожарной охраны.</w:t>
      </w:r>
    </w:p>
    <w:p>
      <w:pPr>
        <w:pStyle w:val="Normal"/>
        <w:autoSpaceDE w:val="false"/>
        <w:ind w:firstLine="720"/>
        <w:jc w:val="both"/>
        <w:rPr>
          <w:rFonts w:ascii="Arial" w:hAnsi="Arial" w:cs="Arial"/>
          <w:sz w:val="20"/>
          <w:szCs w:val="20"/>
        </w:rPr>
      </w:pPr>
      <w:r>
        <w:rPr>
          <w:rFonts w:cs="Arial" w:ascii="Arial" w:hAnsi="Arial"/>
          <w:sz w:val="20"/>
          <w:szCs w:val="20"/>
        </w:rPr>
        <w:t>2.3. К работе в экспертном совете (группе) по согласованию с руководителями предприятий и организаций могут привлекаться инженерно-технические работники предприятий и специалисты научно-исследовательских, проектных и строительных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2.4. Экспертный совет рассматривает обоснованность и допустимость отступлений от норм проектирования, эффективность и достаточность разработанных проектной организацией основных или компенсирующих противопожарных мероприятий и принимает соответствующее решение, оформляемое протоколом совета (группы) или заключением.</w:t>
      </w:r>
    </w:p>
    <w:p>
      <w:pPr>
        <w:pStyle w:val="Normal"/>
        <w:autoSpaceDE w:val="false"/>
        <w:ind w:firstLine="720"/>
        <w:jc w:val="both"/>
        <w:rPr>
          <w:rFonts w:ascii="Arial" w:hAnsi="Arial" w:cs="Arial"/>
          <w:sz w:val="20"/>
          <w:szCs w:val="20"/>
        </w:rPr>
      </w:pPr>
      <w:r>
        <w:rPr>
          <w:rFonts w:cs="Arial" w:ascii="Arial" w:hAnsi="Arial"/>
          <w:sz w:val="20"/>
          <w:szCs w:val="20"/>
        </w:rPr>
        <w:t>При недостаточной проработке генеральным проектировщиком вопросов пожарной безопасности представленная проектно-сметная документация может быть возвращена по принадлежности на дополнительную доработку.</w:t>
      </w:r>
    </w:p>
    <w:p>
      <w:pPr>
        <w:pStyle w:val="Normal"/>
        <w:autoSpaceDE w:val="false"/>
        <w:ind w:firstLine="720"/>
        <w:jc w:val="both"/>
        <w:rPr>
          <w:rFonts w:ascii="Arial" w:hAnsi="Arial" w:cs="Arial"/>
          <w:sz w:val="20"/>
          <w:szCs w:val="20"/>
        </w:rPr>
      </w:pPr>
      <w:r>
        <w:rPr>
          <w:rFonts w:cs="Arial" w:ascii="Arial" w:hAnsi="Arial"/>
          <w:sz w:val="20"/>
          <w:szCs w:val="20"/>
        </w:rPr>
        <w:t>2.5. В компетенцию экспертного совета (группы) не входит разработка технических решений, на которые отсутствуют нормативные документы, или мероприятий, компенсирующих отступления от норм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По просьбе генпроектировщика орган государственного пожарного надзора вправе выдавать рекомендации по указанным вопросам в порядке, установленном территориальным органом.</w:t>
      </w:r>
    </w:p>
    <w:p>
      <w:pPr>
        <w:pStyle w:val="Normal"/>
        <w:autoSpaceDE w:val="false"/>
        <w:ind w:firstLine="720"/>
        <w:jc w:val="both"/>
        <w:rPr>
          <w:rFonts w:ascii="Arial" w:hAnsi="Arial" w:cs="Arial"/>
          <w:sz w:val="20"/>
          <w:szCs w:val="20"/>
        </w:rPr>
      </w:pPr>
      <w:r>
        <w:rPr>
          <w:rFonts w:cs="Arial" w:ascii="Arial" w:hAnsi="Arial"/>
          <w:sz w:val="20"/>
          <w:szCs w:val="20"/>
        </w:rPr>
        <w:t>2.6. Согласование должно производиться до утверждения проектно-сметной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2.7. Согласование органами государственного пожарного надзора производится в одной инстанции в срок до 15 дней.</w:t>
      </w:r>
    </w:p>
    <w:p>
      <w:pPr>
        <w:pStyle w:val="Normal"/>
        <w:autoSpaceDE w:val="false"/>
        <w:ind w:firstLine="720"/>
        <w:jc w:val="both"/>
        <w:rPr>
          <w:rFonts w:ascii="Arial" w:hAnsi="Arial" w:cs="Arial"/>
          <w:sz w:val="20"/>
          <w:szCs w:val="20"/>
        </w:rPr>
      </w:pPr>
      <w:r>
        <w:rPr>
          <w:rFonts w:cs="Arial" w:ascii="Arial" w:hAnsi="Arial"/>
          <w:sz w:val="20"/>
          <w:szCs w:val="20"/>
        </w:rPr>
        <w:t>По проектам, на которые отсутствуют нормы проектирования или требующим проработки отдельных технических вопросов с участием специалистов предприятий и учреждений, срок согласования по решению председателя экспертного совета может быть продлен до 30 дней.</w:t>
      </w:r>
    </w:p>
    <w:p>
      <w:pPr>
        <w:pStyle w:val="Normal"/>
        <w:autoSpaceDE w:val="false"/>
        <w:ind w:firstLine="720"/>
        <w:jc w:val="both"/>
        <w:rPr>
          <w:rFonts w:ascii="Arial" w:hAnsi="Arial" w:cs="Arial"/>
          <w:sz w:val="20"/>
          <w:szCs w:val="20"/>
        </w:rPr>
      </w:pPr>
      <w:r>
        <w:rPr>
          <w:rFonts w:cs="Arial" w:ascii="Arial" w:hAnsi="Arial"/>
          <w:sz w:val="20"/>
          <w:szCs w:val="20"/>
        </w:rPr>
        <w:t>По технически сложным вопросам и по проектным решениям, на которые отсутствуют нормы проектирования, территориальный орган при необходимости вправе обратиться за помощью в высший орган государственного пожарного надзора.</w:t>
      </w:r>
    </w:p>
    <w:p>
      <w:pPr>
        <w:pStyle w:val="Normal"/>
        <w:autoSpaceDE w:val="false"/>
        <w:ind w:firstLine="720"/>
        <w:jc w:val="both"/>
        <w:rPr/>
      </w:pPr>
      <w:r>
        <w:rPr>
          <w:rFonts w:cs="Arial" w:ascii="Arial" w:hAnsi="Arial"/>
          <w:sz w:val="20"/>
          <w:szCs w:val="20"/>
        </w:rPr>
        <w:t>2.8. По результатам рассмотрения вопросов экспертным советом заказчику выдается согласование в виде заключения или выписки из протокола (</w:t>
      </w:r>
      <w:hyperlink w:anchor="sub_1000">
        <w:r>
          <w:rPr>
            <w:rStyle w:val="Style15"/>
            <w:rFonts w:cs="Arial" w:ascii="Arial" w:hAnsi="Arial"/>
            <w:sz w:val="20"/>
            <w:szCs w:val="20"/>
            <w:u w:val="single"/>
          </w:rPr>
          <w:t>приложение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Копия заключения или выписка из протокола направляется на контроль в соответствующий орган государственного пожарного надзора, а по проектным решениям, на которые отсутствуют нормы проектирования, кроме того и в ГУГПС МВД России.</w:t>
      </w:r>
    </w:p>
    <w:p>
      <w:pPr>
        <w:pStyle w:val="Normal"/>
        <w:autoSpaceDE w:val="false"/>
        <w:ind w:firstLine="720"/>
        <w:jc w:val="both"/>
        <w:rPr>
          <w:rFonts w:ascii="Arial" w:hAnsi="Arial" w:cs="Arial"/>
          <w:sz w:val="20"/>
          <w:szCs w:val="20"/>
        </w:rPr>
      </w:pPr>
      <w:r>
        <w:rPr>
          <w:rFonts w:cs="Arial" w:ascii="Arial" w:hAnsi="Arial"/>
          <w:sz w:val="20"/>
          <w:szCs w:val="20"/>
        </w:rPr>
        <w:t>2.9. Согласование органа государственного пожарного надзора действительно только по конкретной проектно-сметной документации, на другие аналогичные объекты не распространяется и действует на весь срок нормативной продолжительности проектирования и строительства объекта.</w:t>
      </w:r>
    </w:p>
    <w:p>
      <w:pPr>
        <w:pStyle w:val="Normal"/>
        <w:autoSpaceDE w:val="false"/>
        <w:ind w:firstLine="720"/>
        <w:jc w:val="both"/>
        <w:rPr>
          <w:rFonts w:ascii="Arial" w:hAnsi="Arial" w:cs="Arial"/>
          <w:sz w:val="20"/>
          <w:szCs w:val="20"/>
        </w:rPr>
      </w:pPr>
      <w:r>
        <w:rPr>
          <w:rFonts w:cs="Arial" w:ascii="Arial" w:hAnsi="Arial"/>
          <w:sz w:val="20"/>
          <w:szCs w:val="20"/>
        </w:rPr>
        <w:t>Согласование отступлений от норм проектирования в типовом проекте сохраняется на весь срок его действия, вплоть до исключения из числа действующих.</w:t>
      </w:r>
    </w:p>
    <w:p>
      <w:pPr>
        <w:pStyle w:val="Normal"/>
        <w:autoSpaceDE w:val="false"/>
        <w:ind w:firstLine="720"/>
        <w:jc w:val="both"/>
        <w:rPr>
          <w:rFonts w:ascii="Arial" w:hAnsi="Arial" w:cs="Arial"/>
          <w:sz w:val="20"/>
          <w:szCs w:val="20"/>
        </w:rPr>
      </w:pPr>
      <w:r>
        <w:rPr>
          <w:rFonts w:cs="Arial" w:ascii="Arial" w:hAnsi="Arial"/>
          <w:sz w:val="20"/>
          <w:szCs w:val="20"/>
        </w:rPr>
        <w:t>Согласование отступлений от норм проектирования не исключает необходимости внесения в установленном порядке в рабочую документацию изменений, связанных с введением в действие новых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2.10. Руководителям и другим должностным лицам высшего, территориальных и местных органов государственного пожарного надзора, принимающим участие в работе градостроительных советов, а также комиссий по рассмотрению вопросов планировки и застройки населенных мест и отдельных объектов, предоставлено право согласовывать частичные обоснованные отступления от норм проектирования непосредственно в ходе работы советов, комиссий.</w:t>
      </w:r>
    </w:p>
    <w:p>
      <w:pPr>
        <w:pStyle w:val="Normal"/>
        <w:autoSpaceDE w:val="false"/>
        <w:ind w:firstLine="720"/>
        <w:jc w:val="both"/>
        <w:rPr>
          <w:rFonts w:ascii="Arial" w:hAnsi="Arial" w:cs="Arial"/>
          <w:sz w:val="20"/>
          <w:szCs w:val="20"/>
        </w:rPr>
      </w:pPr>
      <w:r>
        <w:rPr>
          <w:rFonts w:cs="Arial" w:ascii="Arial" w:hAnsi="Arial"/>
          <w:sz w:val="20"/>
          <w:szCs w:val="20"/>
        </w:rPr>
        <w:t>Перечень должностных лиц, имеющих право представлять орган государственного пожарного надзора в градостроительных советах или комиссиях по рассмотрению вопросов планировки и застройки населенных мест и отдельных объектов определяется руководителем территориального органа государственного пожарного надзора.</w:t>
      </w:r>
    </w:p>
    <w:p>
      <w:pPr>
        <w:pStyle w:val="Normal"/>
        <w:autoSpaceDE w:val="false"/>
        <w:ind w:firstLine="720"/>
        <w:jc w:val="both"/>
        <w:rPr>
          <w:rFonts w:ascii="Arial" w:hAnsi="Arial" w:cs="Arial"/>
          <w:sz w:val="20"/>
          <w:szCs w:val="20"/>
        </w:rPr>
      </w:pPr>
      <w:r>
        <w:rPr>
          <w:rFonts w:cs="Arial" w:ascii="Arial" w:hAnsi="Arial"/>
          <w:sz w:val="20"/>
          <w:szCs w:val="20"/>
        </w:rPr>
        <w:t>2.11. Решение органа государственного пожарного надзора вступает в силу только после согласования заказчиком отступлений от норм проектирования с организацией, утвердившей соответствующие нормы проектирования, а проектных решений, на которые отсутствуют нормативные документы, - с Минстроем России с последующим представлением копии этого согласования в соответствующий орган государственного пожарного 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 w:name="sub_1000"/>
      <w:bookmarkEnd w:id="12"/>
      <w:r>
        <w:rPr>
          <w:rFonts w:cs="Arial" w:ascii="Arial" w:hAnsi="Arial"/>
          <w:b/>
          <w:bCs/>
          <w:sz w:val="20"/>
          <w:szCs w:val="20"/>
        </w:rPr>
        <w:t>Приложение</w:t>
      </w:r>
    </w:p>
    <w:p>
      <w:pPr>
        <w:pStyle w:val="Normal"/>
        <w:autoSpaceDE w:val="false"/>
        <w:jc w:val="end"/>
        <w:rPr>
          <w:rFonts w:ascii="Arial" w:hAnsi="Arial" w:cs="Arial"/>
          <w:sz w:val="20"/>
          <w:szCs w:val="20"/>
        </w:rPr>
      </w:pPr>
      <w:bookmarkStart w:id="13" w:name="sub_1000"/>
      <w:bookmarkEnd w:id="1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МВД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 государственного пожарного 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 19___г.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Заключение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экспертного совета по согласованию проектных решений в___________________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(ТЭО, проекте, рабочем проекте, рабочей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строительство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принадлежность,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собственности, адрес)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представленных 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разработанных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проектной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согласование представлена документация: 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Конкретный перечень │   Обоснование    │ Дополнительные │   Решение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отступлений или   │ отступления или  │ компенсирующие │ экспертного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отсутствия норм   │ принятых решений │  мероприятия   │   совета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проектирования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экспертного совета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фамилия, 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Секретарь экспертного совета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фамилия, 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генпроектировщика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фамилия, 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заказчика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фамилия, и.о.)</w:t>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2007-01-29T14:19:00Z</dcterms:created>
  <dc:creator>Виктор</dc:creator>
  <dc:description/>
  <dc:language>ru-RU</dc:language>
  <cp:lastModifiedBy>Виктор</cp:lastModifiedBy>
  <dcterms:modified xsi:type="dcterms:W3CDTF">2007-01-29T14:19:00Z</dcterms:modified>
  <cp:revision>2</cp:revision>
  <dc:subject/>
  <dc:title/>
</cp:coreProperties>
</file>