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13 мая 2004 г. N У-14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период с 1999 по 2003 гг. наметилась устойчивая тенденция увеличения количества аварий из-за несовершенства технологии, низкого качества проектирования, несоответствия проектных решений условиям производства и обеспечения их безопасности, а также конструктивного несовершенства технических устройств и оборудования. С 1998 г. доля аварий по причине проектных недоработок возросла до 27%, а случаев смертельного травмирования персонала до 37%.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мер, направленных на укрепление государственного надзора за проектированием, совершенствование системы экспертизы промышленной безопасности проектной документации, выработку эффективных механизмов воздействия на повышение эффективности системы обеспечения качества проектирования в проектных организациях,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 Принять дополнительные меры по укреплению надзора за строительством, реконструкцией и вводом в эксплуатацию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 Во втором полугодии 2004 г. запланировать и провести целевые обследования объектов повышенной опасности на предмет их соответствия проектной документации и требованиям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1.3 Обеспечить контроль за качеством экспертизы проектной документации и соблюдением установленных процедур регулирования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7" w:name="sub_13"/>
      <w:bookmarkStart w:id="8" w:name="sub_2"/>
      <w:bookmarkEnd w:id="7"/>
      <w:bookmarkEnd w:id="8"/>
      <w:r>
        <w:rPr>
          <w:rFonts w:cs="Arial" w:ascii="Arial" w:hAnsi="Arial"/>
          <w:sz w:val="20"/>
          <w:szCs w:val="20"/>
        </w:rPr>
        <w:t>2. Установить, что заключения экспертизы промышленной безопасности проектной и конструкторской документации: объектов, проектируемых иностранными организациями, а также с применением иностранных технологий и оборудования; объектов, подлежащих декларированию промышленной безопасности; мини НПЗ, резервных парков и нефтебаз емкостью 2000 тонн и более; аммиачных холодильных установок, расположенных в селитебной зоне населенных пунктов с аммиакоемкостью более трех тонн рассматриваются, регистрируются и утверждаются центральным аппаратом.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Start w:id="10" w:name="sub_3"/>
      <w:bookmarkEnd w:id="9"/>
      <w:bookmarkEnd w:id="10"/>
      <w:r>
        <w:rPr>
          <w:rFonts w:cs="Arial" w:ascii="Arial" w:hAnsi="Arial"/>
          <w:sz w:val="20"/>
          <w:szCs w:val="20"/>
        </w:rPr>
        <w:t>3. Управлению по надзору в химической, нефтехимической и нефтеперерабатывающей промышленности (Шаталов А.А.):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Start w:id="12" w:name="sub_31"/>
      <w:bookmarkEnd w:id="11"/>
      <w:bookmarkEnd w:id="12"/>
      <w:r>
        <w:rPr>
          <w:rFonts w:cs="Arial" w:ascii="Arial" w:hAnsi="Arial"/>
          <w:sz w:val="20"/>
          <w:szCs w:val="20"/>
        </w:rPr>
        <w:t>3.1 Принять меры по обеспечению надзорного сопровождения строительства и ввода в эксплуатацию крупных технологических комплексов взрывопожароопасных и химически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>3.2 Переработать и внести для утверждения типовое положение о специализированном проектно-конструкторском подразделении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>4. Контроль за исполнением возложить на начальника Управления по надзору в химической, нефтехимической и нефтеперерабатывающей промышленности А.А. Шаталова.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"/>
      <w:bookmarkStart w:id="18" w:name="sub_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38"/>
        <w:gridCol w:w="5084"/>
      </w:tblGrid>
      <w:tr>
        <w:trPr/>
        <w:tc>
          <w:tcPr>
            <w:tcW w:w="533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0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 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2007-01-31T18:03:00Z</dcterms:created>
  <dc:creator>Виктор</dc:creator>
  <dc:description/>
  <dc:language>ru-RU</dc:language>
  <cp:lastModifiedBy>Виктор</cp:lastModifiedBy>
  <dcterms:modified xsi:type="dcterms:W3CDTF">2007-01-31T18:03:00Z</dcterms:modified>
  <cp:revision>2</cp:revision>
  <dc:subject/>
  <dc:title/>
</cp:coreProperties>
</file>