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Департамента жилищной политики</w:t>
        <w:br/>
        <w:t>и жилищного фонда г. Москвы от 8 июля 2002 г. N 207</w:t>
        <w:br/>
        <w:t>"Об утверждении формы "Выписки из Реестра объектов собственности города Москвы в жилищной сфере"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временной схемы в рамках поэтапного перехода к государственной регистрации прав собственности города Москвы на объекты жилищного фонда с использованием выписок из Реестра объектов собственности города Москвы в жилищной сфере: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форму 1 выписки из Реестра объектов собственности города Москвы в жилищной сфере (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 для государственной регистрации прав собственности города Москвы на объекты жилищного фонда.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5068760"/>
      <w:bookmarkEnd w:id="3"/>
      <w:r>
        <w:rPr>
          <w:rFonts w:cs="Arial" w:ascii="Arial" w:hAnsi="Arial"/>
          <w:i/>
          <w:iCs/>
          <w:sz w:val="20"/>
          <w:szCs w:val="20"/>
        </w:rPr>
        <w:t>См. Положение о Реестре объектов собственности г. Москвы в жилищной сфере как составной части Единого реестра собственности г. Москвы и порядке его ведения, утвержденное постановлением Правительства Москвы от 8 октября 2002 г. N 836-ПП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5068760"/>
      <w:bookmarkStart w:id="5" w:name="sub_35068760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Управлению информационных технологий учесть при организации обмена данными с ОАО "Мосжилрегистрация" и Москомрегистрация структуру данных, включенных в утвержденную форму выписки из Реестра объектов собственности города Москвы в жилищной сфере (п.1).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3"/>
      <w:bookmarkEnd w:id="7"/>
      <w:bookmarkEnd w:id="8"/>
      <w:r>
        <w:rPr>
          <w:rFonts w:cs="Arial" w:ascii="Arial" w:hAnsi="Arial"/>
          <w:sz w:val="20"/>
          <w:szCs w:val="20"/>
        </w:rPr>
        <w:t>3. Контроль за выполнением настоящего распоряжения возложить на заместителя руководителя Департамента жилищной политики и жилищного фонда города Москвы Долгушину О.В.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3"/>
      <w:bookmarkStart w:id="10" w:name="sub_3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08"/>
        <w:gridCol w:w="5214"/>
      </w:tblGrid>
      <w:tr>
        <w:trPr/>
        <w:tc>
          <w:tcPr>
            <w:tcW w:w="520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21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П.В.Сапрыкин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Департамента жилищной политики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 жилищного фонда г.Москвы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8 июля 2002 г. N 207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Правительство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Департамент жилищной политики и жилищного фонда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 N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Выписка из Реестра объектов собственности города Москвы в жилищной сфере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выписки: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оформления выписки: "__"__________________________________ ______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Субъект: Город Москва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Объект: квартира (комната)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Адрес: 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характеристики объекта: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площадь: _________________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 без учета лоджий и балконов _____________________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Жилая площадь ______________ кв.м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комнат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Запись в Реестре объектов собственности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Москвы в жилищной сфере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"____"_______ ______ г. N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жилищной политики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жилищного фонда г.Москвы                       __________ П.В.Сапрыкин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2006-08-16T20:50:00Z</dcterms:created>
  <dc:creator>Виктор</dc:creator>
  <dc:description/>
  <dc:language>ru-RU</dc:language>
  <cp:lastModifiedBy>Виктор</cp:lastModifiedBy>
  <dcterms:modified xsi:type="dcterms:W3CDTF">2007-03-15T19:34:00Z</dcterms:modified>
  <cp:revision>3</cp:revision>
  <dc:subject/>
  <dc:title/>
</cp:coreProperties>
</file>