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РФ ГОСТ Р 51872-2002</w:t>
        <w:br/>
        <w:t>"Документация исполнительная геодезическая. Правила выполнения"</w:t>
        <w:br/>
        <w:t>(принят постановлением Госстроя РФ</w:t>
        <w:br/>
        <w:t>от 21 ноября 2001 г. N 120)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Executive geodetic documentation in constructionrules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июля</w:t>
      </w:r>
      <w:r>
        <w:rPr>
          <w:rFonts w:cs="Arial" w:ascii="Arial" w:hAnsi="Arial"/>
          <w:sz w:val="20"/>
          <w:szCs w:val="20"/>
          <w:lang w:val="en-US"/>
        </w:rPr>
        <w:t xml:space="preserve"> 2002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Состав, содержание и оформление документации  по  элементам  зданий,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сооружений, благоустройства и геодезической разбивочной основе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Состав, содержание и оформление документации по инженерным сетям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Контроль документации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Передача, приемка и хранение документации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Примерный перечень исполнительных   схем   по  элементам,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конструкциям    и    частям    зданий    и    сооружений,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благоустройству и геодезической разбивочной основе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Требования   к   содержанию   исполнительного  чертежа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продольного профиля подземной сети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Форма, размеры и заполнение основной надписи документации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подземные сети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Г. Библиография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требования к составу, содержанию, оформлению, контролю, порядку приема и хранения геодезической исполнительной документации (далее - документации) на бумажном носителе, составляемой наряду с другой исполнительной документацией при строительстве, реконструкции, расширении, капитальном ремонте зданий и сооружений (далее - строительстве).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Положения настоящего стандарта подлежат применению государственными органами управления и надзора, организациями - держателями геодезических фондов, имеющих специальное строительное назначение, организациями и лицами - участниками строительства, а также выполняющими исполнительные и контрольные съемки в строительстве.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государственные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2.307-68* ЕСКД. Нанесение размеров и предельных отклонений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2.308-79* ЕСКД. Указание на чертежах допусков форм и расположения поверхностей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2.321-84 ЕСКД. Обозначения буквенные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21.101-97 СПДС. Основные требования к проектной и рабочей документации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21.113-88 СПДС. Обозначения характеристик точности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21.204-93 СПДС. Условные графические обозначения и изображения элементов генеральных планов и сооружений транспорта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21.508-93 СПДС. Правила выполнения рабочей документации генеральных планов предприятий, сооружений и жилищно-гражданских объектов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21.601-79* СПДС. Водопровод и канализация. Рабочие чертежи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21.602-79* СПДС. Отопление, вентиляция и кондиционирование воздуха. Рабочие чертежи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21.604-82 СПДС. Водоснабжение и канализация. Наружные сети. Рабочие чертежи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21.605-82* СПДС. Сети тепловые (тепломеханическая часть). Рабочие чертежи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21.607-82 СПДС. Электрическое освещение территории промышленных предприятий. Рабочие чертежи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21.608-84 СПДС. Внутреннее электрическое освещение. Рабочие чертежи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21.609-83 СПДС. Газоснабжение. Внутренние устройства. Рабочие чертежи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21.610-85* СПДС. Газоснабжение. Наружные газопроводы. Рабочие чертежи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21778-81 Система обеспечения точности геометрических параметров в строительстве. Основные положения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23616-79* Система обеспечения точности геометрических параметров в строительстве. Контроль точности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Документация предназначена для регистрации значений линейных и угловых размеров, координат, расстояний, отметок, уклонов, сечений, диаметров, привязок и других геометрических параметров (далее - геометрических параметров) элементов, конструкций и частей зданий и сооружений, инженерных сетей, элементов благоустройства, знаков закрепления пунктов геодезической разбивочной основы (далее - элементов) с целью определения их соответствия проектной документации (далее - проекту) и требованиям нормативных документов, оценки качества строительной продукции, а также нанесения проложенных инженерных сетей на топографические планы.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Документация составляется по результатам исполнительной съемки.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Документация составляется на все виды подземных и надземных инженерных сетей, а также другие элементы, обязательность составления документации на которые установлена действующими нормативными документами, проектом, проектом производства работ, в том числе геодезических, инструкциями и правилами органов надзора, ведомств, территориальных инженерных служб и эксплуатирующих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В состав документации входят: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инженерным сетям - исполнительные чертежи, профили, каталоги координат, схемы сварных стыков трубопроводов, полевые геодезические материалы исполнительной съемки;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остальным элементам - исполнительные схемы и полевые геодезические материалы исполнительной съемки;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объектам производственного назначения, кроме того, - исполнительные генпланы.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В документации подлежат отражению значения геометрических параметров, предусмотренных настоящим стандартом, а также других геометрических параметров, требования к точности которых установлены действующими нормативными документами и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в случае необходимости дополнительно отражать в документации сведения о фактически выполненных технических решениях, материале конструкций и другую техническую исполнительную информацию.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Геометрические параметры в документации характеризуются проектными (номинальными по ГОСТ 21778) и действительными значениями или их действительными отклонениями. Способ характеризации выбирается по указаниям действующих нормативных документов, проекта, а при отсутствии таких указаний - по усмотрению исполнителя.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4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4. Состав, содержание и оформление документации по элементам зданий </w:t>
        <w:br/>
        <w:t>и сооружений, благоустройства и геодезической разбивочной основе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400"/>
      <w:bookmarkStart w:id="11" w:name="sub_4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4.1. Состав исполнительных схем по объекту строительства устанавливается на основании требований действующих нормативных документов, требований органов государственного надзора, технадзора заказчика, авторского надзора проектной организации с учетом рекомендаций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На исполнительных схемах указываются разбиваемые в натуре оси, элементы, геометрические параметры, характеризующие их действительные размеры и положение в плане и по высоте.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Действительные размеры и положение элементов характеризуются следующими геометрическими параметрами: размерами элементов, координатами и отметками выбранных определяемых точек на элементах, расстояниями и углами между исходными и определяемыми точками.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элементов конструкций в плане показывают размерами или отклонениями, которые доступны для наблюдения: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действительными отклонениями осей элементов от разбиваемых в натуре координационных осей (ГОСТ 21.101) или действительными расстояниями от граней элементов до этих осей;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действительными расстояниями от граней элементов до разбиваемых в натуре параллелей осям (базовых осей по ГОСТ 2.308) с указанием привязочных размеров последних к координационным осям.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В случае необходимости на исполнительных схемах могут помещаться согласующая надпись или данные (название документа, дата, номер и др.) о согласовании сверхнормативных отклонений с проектной организацией.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В качестве основы для исполнительных схем допускается использовать рабочие чертежи, входящие в состав проектной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460"/>
      <w:bookmarkEnd w:id="12"/>
      <w:r>
        <w:rPr>
          <w:rFonts w:cs="Arial" w:ascii="Arial" w:hAnsi="Arial"/>
          <w:sz w:val="20"/>
          <w:szCs w:val="20"/>
        </w:rPr>
        <w:t>4.6. Проектные значения параметров в случае необходимости показываются по ГОСТ 2.307, ГОСТ 21.508, ГОСТ 21.101. Действительные значения и действительные отклонения показываются согласно указаниям 4.6.1 - 4.6.6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460"/>
      <w:bookmarkStart w:id="14" w:name="sub_461"/>
      <w:bookmarkEnd w:id="13"/>
      <w:bookmarkEnd w:id="14"/>
      <w:r>
        <w:rPr>
          <w:rFonts w:cs="Arial" w:ascii="Arial" w:hAnsi="Arial"/>
          <w:sz w:val="20"/>
          <w:szCs w:val="20"/>
        </w:rPr>
        <w:t>4.6.1. Действительные значения линейных размеров (расстояний между осями, поверхностями и т.п.) показываются числовыми значениями, помещенными под размерной линией, над которой указан соответствующий проектный размер.</w:t>
      </w:r>
    </w:p>
    <w:p>
      <w:pPr>
        <w:pStyle w:val="Normal"/>
        <w:autoSpaceDE w:val="false"/>
        <w:ind w:firstLine="720"/>
        <w:jc w:val="both"/>
        <w:rPr/>
      </w:pPr>
      <w:bookmarkStart w:id="15" w:name="sub_461"/>
      <w:bookmarkEnd w:id="15"/>
      <w:r>
        <w:rPr>
          <w:rFonts w:cs="Arial" w:ascii="Arial" w:hAnsi="Arial"/>
          <w:sz w:val="20"/>
          <w:szCs w:val="20"/>
        </w:rPr>
        <w:t>4.6.2. Проектные и действительные отметки показываются: для грунтовых и других поверхностей рельефа по ГОСТ 21.508, для прочих элементов - по ГОСТ 21.101. При этом перед числовым значением действительных отметок помещается буква "Д" в прямоугольной рамке. Направляющую линию соединяют с точкой поверхности, к которой относится отметка (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4.6.3. Действительные отклонения от проектных отметок показываются числовым значением в см для грунтовых и других поверхностей рельефа и в мм - для других элементов со знаком "плюс" в случае превышения или "минус" в случае занижения. Направляющую линию соединяют с точкой поверхности, к которой относится отклонение (</w:t>
      </w:r>
      <w:hyperlink w:anchor="sub_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Отклонения точек плит перекрытий и подобных поверхностей от их самых высоких точек показываются числовым значением в мм со знаком "минус" с направляющей линией.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4.6.4. Уклоны поверхностей и линейных элементов показываются по ГОСТ 21.101; крутизна откосов показывается по ГОСТ 21.508.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перед действительными числовыми значениями помещается буква "Д" в прямоугольной рамке.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" w:name="sub_101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Рисунок 1 - Обозначение действительной отметки поверхности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" w:name="sub_101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844042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4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"Рис.1. Обозначение действительной отметки поверхности"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102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Рисунок 2 - Примеры указания действительных отклонений поверхностей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" w:name="sub_102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746823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2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"Рис.2. Примеры указания действительных отклонений поверхностей"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4.6.5. Действительные отклонения осей элементов от разбивочных осей на планах показываются стрелками, направленными в сторону отклонения, и расположенным рядом числовым значением отклонения. При этом перед действительными числовыми значениями отклонений помещается в прямоугольной рамке буква "В" для верхнего сечения или буква "Н" для нижнего сечения элемента (</w:t>
      </w: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103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Рисунок 3 - Примеры указания действительных отклонений осей</w:t>
        <w:br/>
        <w:t>элементов от разбивочных осей на плане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103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692594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"Рис.3. Примеры указания действительных отклонений осей элементов от разбивочных осей на плане"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Действительные расстояния от граней элемента до разбивочных осей показываются в соответствии с </w:t>
      </w:r>
      <w:hyperlink w:anchor="sub_4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4.6.1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1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4.6.6. Действительные отклонения поверхностей элементов от вертикальности показываются стрелками, направленными в сторону отклонения, и расположенными рядом условными обозначениями невертикальности по ГОСТ 21.113 и числовыми значениями отклонений (</w:t>
      </w:r>
      <w:hyperlink w:anchor="sub_1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4.7. В исполнительных схемах применяются условные обозначения элементов конструкций и систем, установленные в стандартах СПДС, а также условные знаки Федеральной службы Роскартографии, не противоречащие </w:t>
      </w:r>
      <w:hyperlink w:anchor="sub_46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" w:name="sub_104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Рисунок 4 - Примеры указаний действительных расстояний на плане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" w:name="sub_104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90588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"Рис.4. Примеры указаний действительных расстояний на плане"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105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Рисунок 5 - Примеры указания действительных отклонений поверхностей элементов от вертикальности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" w:name="sub_105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99859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"Рис.5. Примеры указания действительных отклонений поверхностей элементов от вертикальности"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В примечаниях к исполнительной схеме указывают номера и названия рабочих чертежей, исходные геодезические данные, условные обозначения и другие сведения, поясняющие содержание схем.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 В правом нижнем углу исполнительной схемы размещается основная надпись по ГОСТ 21.101.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10"/>
      <w:bookmarkEnd w:id="26"/>
      <w:r>
        <w:rPr>
          <w:rFonts w:cs="Arial" w:ascii="Arial" w:hAnsi="Arial"/>
          <w:sz w:val="20"/>
          <w:szCs w:val="20"/>
        </w:rPr>
        <w:t>4.10. Исполнительная схема подписывается исполнителем, ответственным производителем работ по объекту и руководителем строительной (монтажной) организации. В случае выполнения исполнительной съемки сторонней организацией схема подписывается также руководителем этой организации или уполномоченным им лицом.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410"/>
      <w:bookmarkEnd w:id="27"/>
      <w:r>
        <w:rPr>
          <w:rFonts w:cs="Arial" w:ascii="Arial" w:hAnsi="Arial"/>
          <w:sz w:val="20"/>
          <w:szCs w:val="20"/>
        </w:rPr>
        <w:t>4.11. Исполнительная схема геодезической разбивочной основы фиксирует действительные значения привязок и отметок знаков закрепления пунктов основы. Схема должна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схему вынесенных в натуру точек, осей и установленных знаков закрепления с необходимыми привязками;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сведения о способе закрепления точек и конструкции знаков.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4.12. Исполнительный генплан промышленного предприятия должен содержать совмещенную схему подземных и надземных коммуникаций в составе, установленном ГОСТ 21.508. На генплане дополнительно указываются действительные расстояния в свету между уложенными сетями.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" w:name="sub_500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5. Состав, содержание и оформление документации по инженерным сетям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" w:name="sub_500"/>
      <w:bookmarkStart w:id="30" w:name="sub_500"/>
      <w:bookmarkEnd w:id="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5.1. Инженерные сети внутри зданий и надземные сети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5.2. Подземные сети и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" w:name="sub_510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5.1. Инженерные сети внутри зданий и надземные сети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" w:name="sub_510"/>
      <w:bookmarkStart w:id="33" w:name="sub_510"/>
      <w:bookmarkEnd w:id="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5.1.1. Исполнительные чертежи составляются на все виды надземных инженерных сетей.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Исполнительные чертежи сетей внутри зданий составляются в случае необходимости по требованию технадзора заказчика, авторского надзора проектной организации, территориальных инженерных служб и эксплуатирующих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требования к составу и содержанию исполнительных чертежей не должны выходить за пределы, установленные стандартами СПДС (ГОСТ 21.601, ГОСТ 21.602, ГОСТ 21.608, ГОСТ 21.609) для соответствующих инженерных сетей.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5.1.2. Исполнительные чертежи должны включать планы, схемы, разрезы, сечения и геометрические параметры сетей, указанные на рабочих чертежах.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5.1.3. При соответствии действительных размеров, отметок, уклонов, сечений (диаметров), привязок и других геометрических параметров номинальным значениям (с установленными предельными отклонениями) на исполнительных чертежах делается надпись: "Отклонений от проекта по геометрическим параметрам нет".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недопустимых отклонений помещаются согласующая надпись или данные (название документа, дата, номер и др.) об их согласовании с проектной организацией.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5.1.4. Допускается совмещение исполнительных чертежей различных сетей, если информация об одной сети не может быть отнесена к другой.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5.1.5. При большой протяженности и (или) сложном расположении сетей допускается их изображение с разрывами, обозначаемыми параллельными штриховыми линиями.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5.1.6. В качестве основы исполнительных чертежей, как правило, используются рабочие чертежи, входящие в состав проектной документации, а при невозможности этого исполнительные чертежи выполняются на отдельных листах.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5.1.7. Исполнительные чертежи на отдельных листах выполняются в виде планов и схем в масштабах, принятых для соответствующих рабочих чертежей. Для небольших зданий, когда соответствующие рабочие чертежи отсутствуют, допускается принимать масштаб 1:50.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5.1.8. Значения параметров наносятся в соответствии с </w:t>
      </w:r>
      <w:hyperlink w:anchor="sub_46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5.1.9. В случае, когда масштабы исполнительных чертежей не позволяют с достаточной степенью детальности показать все размеры, от соблюдения которых зависят эксплуатационные характеристики сетей, следует применять буквенные обозначения по ГОСТ 2.321.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5.1.10. Исполнительные чертежи подписываются согласно указаниям </w:t>
      </w:r>
      <w:hyperlink w:anchor="sub_4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" w:name="sub_520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5.2. Подземные сети и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" w:name="sub_520"/>
      <w:bookmarkStart w:id="36" w:name="sub_520"/>
      <w:bookmarkEnd w:id="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5.2.1. В состав документации по подземным инженерным сетям включаются: исполнительные чертежи; продольные профили по оси сети (если они входят в состав проекта); схемы сварных стыков трубопроводов; каталоги координат выходов, углов поворота и створных точек сети (при ее аналитической привязке); полевые геодезические материалы исполнительной съемки.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случае, когда определение местоположения сети по плану, использованному для разработки проекта, невозможно или затруднено, в состав документации включают ситуационный план масштаба 1:2000 или 1:5000 с нанесенной на нем сетью.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5.2.2. Исполнительный чертеж составляется на топографическом плане, использованном для разработки проекта и дополненном новыми зданиями и сооружениями, к твердым точкам которых выполнена привязка сети.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5.2.3. На исполнительный чертеж наносится вновь построенная сеть с указанием данных геодезических измерений и привязок, а также все существующие сети, вскрытые при строительстве.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5.2.4. На совмещенные прокладки может быть составлен общий исполнительный чертеж.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5.2.5. Содержание исполнительного чертежа должно отвечать требованиям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5.2.6. При перекладке сетей на исполнительном чертеже отмечаются участки старых сетей, изъятых из земли или оставленных в земле, с указанием места и способа их отключения.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5.2.7. Фактическое положение подземных сетей характеризуется следующими геометрическими параметрами: действительными координатами характерных определяемых точек на сетях, действительной глубиной заложения, действительными значениями отметок, расстояний, углов и превышений между исходными и определяемыми точками.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5.2.8. На исполнительных чертежах и продольных профилях показываются действительные значения геометрических параметров сетей. Номинальные значения могут показываться в случае необходимости.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5.2.9. Действительные значения геометрических параметров подземных сетей показываются на исполнительных чертежах по ГОСТ 21.604, ГОСТ 21.605, ГОСТ 21.607, ГОСТ 21.610, а параметров строительных конструкций и частей зданий - согласно указаниям </w:t>
      </w:r>
      <w:hyperlink w:anchor="sub_46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4.6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5.2.10. Плановое положение подземных сетей указывается на исполнительных чертежах линейными засечками или перпендикулярами, или полярными координатами элементов, устройств и характерных точек относительно пунктов геодезической опорной сети, точек съемочного обоснования, специально проложенных теодолитных ходов или твердых точек и створов существующих долговременных объектов. При этом на каждую определяемую точку должно быть не менее трех линейных засечек с углами между ними от 30 до 150°, а длина перпендикуляра не должна превышать 4 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5.2.11. Содержание продольного профиля должно отвечать требованиям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Горизонтальный и вертикальный масштабы профиля должны соответствовать масштабам профиля в составе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5.2.12. Схемы сварных стыков трубопроводов составляются для газопроводов, теплопроводов, сетей горячего водоснабжения, продуктопроводов опасных и вредных продуктов, а также, в случае необходимости, для других трубопроводов по требованию органов надзора, территориальных инженерных служб и эксплуатирующих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5.2.13. На схемах сварных стыков газопроводов и теплопроводов показывают расположение сварных стыков относительно углов поворота и других характерных элементов сети с указанием действительных расстояний между ними и персональных данных (Ф.И.О., номер) сварщиков, выполнивших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5.2.14. Каталог координат точек сети составляется в системе координат, принятой при разработке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5.2.15. При соответствии действительных размеров, отметок, уклонов, сечений (диаметров), привязок и других геометрических параметров номинальным значениям (с установленными предельными отклонениями) на документах делается надпись: "Отклонений от проекта по геометрическим параметрам нет".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недопустимых отклонений помещаются согласующая надпись или данные (название документа, дата, номер и др.) об их согласовании с проектной организацией.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5.2.16. Исполнительные чертежи, продольные профили, схемы сварных стыков и каталоги координат изготавливаются на основе, обеспечивающей их длительное хранение.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5.2.17. В исполнительных чертежах, продольных профилях и каталогах координат применяются условные знаки Роскартографии или знаки, согласованные ею.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5.2.18. В правом нижнем углу исполнительного чертежа, продольного профиля, схемы и каталога координат размещается основная надпись (штамп) по форме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5.2.19. Исполнительные чертежи, продольные профили, схемы сварных стыков и каталоги координат подписываются согласно указаниям </w:t>
      </w:r>
      <w:hyperlink w:anchor="sub_4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5.2.20. С правой стороны исполнительного чертежа и продольного профиля проставляется штамп организации, эксплуатирующей изображенную сеть, заверенный подписью с указанием даты, свидетельствующий о том, что требования действующих технических условий данной организации учтены.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5.2.21. В состав полевых геодезических материалов исполнительной съемки входят схемы геодезических построений, журналы измерений, абрисы, ведомости вычислений и отметок.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Полевые геодезические материалы исполнительной съемки оформляются в соответствии с требованиями нормативных документов Роскартографии.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" w:name="sub_600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t>6. Контроль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" w:name="sub_600"/>
      <w:bookmarkStart w:id="39" w:name="sub_600"/>
      <w:bookmarkEnd w:id="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Контроль документации заключается в проверке соответствия ее состава, полноты содержания и оформления требованиям настоящего стандарта, а также в проверке правильности отображения в документации результатов исполнительной съемки (действительных значений или отклонений).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Соответствие состава, полноты содержания и оформления документации требованиям настоящего стандарта определяется визуально путем просмотра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Правильность отображения в документации результатов исполнительной съемки проверяется по результатам контрольных измерений (контрольных съемок) и дополнительных вычислений.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необходимых случаях для просмотра предъявляются полевые материалы исполнительной съемки.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Контроль документации является обязанностью заказчика объекта строительства, если иное не установлено решениями местных органов исполнительной власти или соглашениями между участниками инвестиционного процесса.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документации по подземным инженерным сетям выполняется организациями, уполномоченными местными органами исполнительной власти.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Контроль документации по элементам, конструкциям и частям зданий и сооружений, геодезической разбивочной основе, наземным и внутренним инженерным сетям, благоустройству выполняется с соблюдением следующих дополнительных положений.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6.4.1. Правильность отображения в документации действительных значений или отклонений геометрических параметров подлежит выборочному контролю. Объем выборок проверяемых значений и правила их образования назначаются по ГОСТ 23616.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6.4.2. Разность между значениями геометрических параметров, указанных в документации и полученных по результатам контрольных измерений, не должна превышать 0,2 предельной погрешности измерений, если иные значения не предусмотрены специальным расчетом.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 Контроль документации по подземным инженерным сетям выполняется с соблюдением следующих дополнительных положений.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6.5.1. Правильность отображения в документации действительных значений или отклонений геометрических параметров подлежит сплошному контролю.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6.5.2. Проверка соответствия значений контролируемых геометрических параметров их отображению в документации выполняется по результатам контрольной геодезической съемки проложенной подземной сети.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6.5.3. Разность между значениями геометрических параметров, указанных в документации и полученных по результатам контрольных измерений, не должна превышать: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плане - 0,5 м; по высоте - 0,3 м для самотечных трубопроводов и 0,1 м для остальных сетей.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сетей на территории производственных объектов заказчиком могут быть установлены более строгие требования к правильности отображения в документации результатов исполнительной съемки.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6.5.4. При соответствии данных контрольной съемки и данных, представленных на проверяемом документе, в правой части документа проверяющий делает надпись: "Исполнительный документ составлен правильно и соответствует действительному положению сети на местности. Отклонений от проекта нет" или "Исполнительный документ составлен правильно и соответствует действительному положению сети на местности. Имеются согласованные (не согласованные) отклонения от проекта".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Надпись оформляется штампом с указанием регистрационного номера, подписи и даты.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" w:name="sub_700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7. Передача, приемка и хранение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" w:name="sub_700"/>
      <w:bookmarkStart w:id="42" w:name="sub_700"/>
      <w:bookmarkEnd w:id="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Оригиналы документации, кроме документации по подземным инженерным сетям, хранятся организацией - исполнителем работ вместе с полевыми материалами исполнительных съемок в соответствии с правилами архивного хранения.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Оригиналы исполнительных чертежей, продольных профилей и каталогов координат подземных сетей хранятся территориальными организациями - держателями геодезических фондов в соответствий с правилами Роскартографии.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Оригиналы схем сварных стыков трубопроводов подземных сетей хранятся эксплуатирующими организациями.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Полевые материалы исполнительных съемок подземных сетей хранятся организацией - исполнителем съемок или передаются ею организации - производителю строительно-монтажных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Копии документации передаются эксплуатирующим, контролирующим, изыскательским и другим заинтересованным организациям в соответствии с положениями действующих законодательных актов, нормативных документов, инструкций и правил органов надзора, ведомств, территориальных инженерных служб и эксплуатирующих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Организация - исполнитель работ представляет организации - держателю геодезических фондов оригиналы исполнительных чертежей, продольных профилей и каталогов координат подземных сетей и копии с них в пяти экземплярах.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 Организация - держатель геодезических фондов в срок до пяти дней принимает и регистрирует документацию, ставит на оригиналах и копиях штамп приемки, указывает регистрационный номер и дату приемки и возвращает копии организации - исполнителю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7.5. При приемке и вводе в эксплуатацию законченных строительством объектов документация передается или предъявляется в соответствии с требованиями соответствующих нормативных документов. При этом документация на подземные инженерные сети передается или предъявляется в виде копий, имеющих штамп организации - держателя геодезических фондов о приемке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Один экземпляр копии документации на подземные инженерные сети со штампом о приемке хранится у организации - исполнителя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7.6. Оригиналы документации по подземным инженерным сетям подлежат хранению до перекладки или реконструкции этих сетей и составления новой документации.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Срок хранения полевых материалов исполнительных съемок подземных сетей установлен </w:t>
      </w:r>
      <w:hyperlink w:anchor="sub_4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[1]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7.7. Хранение документации должно производиться в соответствии с действующими правилами работы архивов учреждений, организаций и предприятий.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3" w:name="sub_1000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" w:name="sub_1000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Примерный перечень исполнительных схем по элементам, конструкциям </w:t>
        <w:br/>
        <w:t xml:space="preserve">и частям зданий и сооружений, благоустройству и геодезической </w:t>
        <w:br/>
        <w:t>разбивочной основе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Исполнительная схема геодезической разбивочной основы на строительной площадке.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Исполнительная схема выноса в натуру (разбивки) основных осей здания (сооружения).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Исполнительная схема котлована.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Высотная исполнительная схема свай после их погружения (забивки).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Исполнительная схема свайного поля (после срубки свай).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Исполнительная схема ростверков.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Исполнительная схема фундаментов.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Исполнительная схема фундаментов под оборудование и их элементов (анкерных болтов, закладных деталей, технологических отверстий, колодцев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Поярусные исполнительные схемы колонн каркасных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Исполнительная схема крыши.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Исполнительная схема подкрановых балок и путей.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Высотная исполнительная схема площадок опирания панелей, перекрытий и покрытий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Высотная исполнительная схема полов промышленного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Исполнительная схема лифтовой шахты.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Поэтажные исполнительные схемы многоэтажных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Высотная исполнительная схема консолей колонн.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Исполнительная схема территории после выполнения работ по благоустройству.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 Исполнительная схема земляного полотна транспортного сооружения (автомобильной или железной дороги, внутризаводской дороги, эстакады и других инженерных сооружений).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 Исполнительные схемы резервуаров, градирен, мачт, дымовых труб и других инженерных сооружений.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5" w:name="sub_2000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6" w:name="sub_2000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к содержанию исполнительного чертежа и продольного профиля</w:t>
        <w:br/>
        <w:t>подземной сети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Б.1. Требования к содержанию исполнительного чертежа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Б.2. Требования к содержанию продольного профиля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" w:name="sub_2100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Б.1. Требования к содержанию исполнительного чертежа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" w:name="sub_2100"/>
      <w:bookmarkStart w:id="49" w:name="sub_2100"/>
      <w:bookmarkEnd w:id="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101"/>
      <w:bookmarkEnd w:id="50"/>
      <w:r>
        <w:rPr>
          <w:rFonts w:cs="Arial" w:ascii="Arial" w:hAnsi="Arial"/>
          <w:sz w:val="20"/>
          <w:szCs w:val="20"/>
        </w:rPr>
        <w:t>Б.1.1. На исполнительный чертеж должны быть нанесены геометрические параметры следующих характерных точек и линий проложенной инженерной сети, в том числе ее надземных участков, а также существующих сетей, вскрытых при строительстве: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101"/>
      <w:bookmarkEnd w:id="51"/>
      <w:r>
        <w:rPr>
          <w:rFonts w:cs="Arial" w:ascii="Arial" w:hAnsi="Arial"/>
          <w:sz w:val="20"/>
          <w:szCs w:val="20"/>
        </w:rPr>
        <w:t>центров колодцев, люков колодцев и камер;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точек поворота сети, главных точек кривых (начало, середина и конец) при плавных поворотах в плане, точек изломов и изгибов по высоте;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центров мест переходов из подземного положения в надземное;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точек пересечения оси основной сети с осью присоединения или отвода;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створных точек оси (верх прокладки) на прямых прокладках не реже, чем через 50 м (на незастроенных территориях при большом протяжении допускается наносить створные точки через 100 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точек пересечения осей вводов и выпусков с наружными гранями зданий (сооружений);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осей существующих сетей, пересекающихся или идущих параллельно проложенной, вскрытых при строительстве;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концевых, переломных и поворотных точек на футлярах (кожухах);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 изменения диаметра и материала труб;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расположения отключающих устройств, расположенных вне камер и колодцев.</w:t>
      </w:r>
    </w:p>
    <w:p>
      <w:pPr>
        <w:pStyle w:val="Normal"/>
        <w:autoSpaceDE w:val="false"/>
        <w:ind w:firstLine="720"/>
        <w:jc w:val="both"/>
        <w:rPr/>
      </w:pPr>
      <w:bookmarkStart w:id="52" w:name="sub_2120"/>
      <w:bookmarkEnd w:id="52"/>
      <w:r>
        <w:rPr>
          <w:rFonts w:cs="Arial" w:ascii="Arial" w:hAnsi="Arial"/>
          <w:sz w:val="20"/>
          <w:szCs w:val="20"/>
        </w:rPr>
        <w:t xml:space="preserve">Б.1.2. По отдельным видам сетей на исполнительный чертеж, кроме точек, указанных в </w:t>
      </w:r>
      <w:hyperlink w:anchor="sub_2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Б.1.1</w:t>
        </w:r>
      </w:hyperlink>
      <w:r>
        <w:rPr>
          <w:rFonts w:cs="Arial" w:ascii="Arial" w:hAnsi="Arial"/>
          <w:sz w:val="20"/>
          <w:szCs w:val="20"/>
        </w:rPr>
        <w:t>, должны быть нанесены геометрические параметры мест расположения следующих элементов и устройств и приведена дополнительная информация: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120"/>
      <w:bookmarkEnd w:id="53"/>
      <w:r>
        <w:rPr>
          <w:rFonts w:cs="Arial" w:ascii="Arial" w:hAnsi="Arial"/>
          <w:sz w:val="20"/>
          <w:szCs w:val="20"/>
        </w:rPr>
        <w:t>по водопроводам и трубопроводам специального технического назначения (продуктопроводам) - опор при надземной прокладке, пожарных гидрантов, задвижек, вантузов, аварийных выпусков, водоразборных колонок, упоров на углах поворота, заглушек, габариты колодцев и камер;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канализации и водостоку - аварийных выпусков, оголовков выпусков водостока, дождеприемников, ливнеспусков, очистных сооружений на водостоках, упоров на углах поворота напорной канализации, габариты камер, зданий станций перекачки и насосных станций;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подземным дренажам - тип дренажа, материал и поперечное сечение лотков и траншей для закрытых дрен, материал и поперечное сечение глухого коллектора;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тепловым сетям - опор при надземной прокладке, компенсаторов, задвижек, неподвижных опор, габариты камер, надземных павильонов над камерами и зданий центральных тепловых пунктов, тип прокладки и канала, а также все данные сопутствующего дренажа, водоспусков из канала и всех инженерных сетей, находящихся в канале;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газопроводам - коверов, регуляторов давления, задвижек, гидравлических затворов, контрольных трубок, конденсационных горшков, заглушек, габариты газораспределительных пунктов и станций;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электрокабелям - линейных и тройниковых муфт, петель запаса кабеля, переводов, мест выходов на опоры и стены зданий, габариты распределительных пунктов, трансформаторов и тяговых подстанций;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сооружениям электрозащиты от коррозии - контактных устройств, анодных заземлителей, электрозащитных установок, электрических перемычек, защитных заземлений и дренажных кабелей;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телефонной канализации - общее количество каналов на каждом пролете, размеры нестандартных колодцев и камер, мест выходов на здания и телефонные распределительные шкафы.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Б.1.3. При отсутствии в составе исполнительной документации продольного профиля приводятся также отметки: обечайки смотрового люка и дна колодца; дна лотка самотечных и верха трубы напорных трубопроводов; верха труб, бронированного кабеля и пакета кабельной канализации на створных точках; поверхности земли (бровки траншеи) около колодцев и на створных точках.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Б.1.4. На исполнительном чертеже должны быть приведены данные о: назначении сети; количестве, материале и диаметре труб; количестве напряжений и марке кабелей; давлении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Б.1.5. На исполнительном чертеже или прилагаемом к нему отдельном листе в масштабе, принятом в проекте, изображаются: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планы и разрезы колодцев или указывается их тип;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все характерные сечения коллекторов, каналов, футляров, блоков кабельной канализации, кабельных пакетов;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развертки кабельных колодцев;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другие детали сети и сооружений на ней с указанием необходимых линейных размеров, характеризующих построенное сооружение;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условные знаки изображенных на данном листе инженерных сетей.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исполнительном чертеже проложенного водопровода или прилагаемом к нему отдельном листе, кроме того, изображается внемасштабная общая схема проложенной сети с указанием внешних габаритов сооружений, диаметров и материала труб, протяженности отдельных участков сети, упоров на углах поворота, задвижек, отключаемых участков существующих сетей.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2200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Б.2. Требования к содержанию продольного профиля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2200"/>
      <w:bookmarkStart w:id="56" w:name="sub_2200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Б.2.1. На продольный профиль должны быть нанесены: проложенная инженерная сеть, в том числе ее надземные участки; существующие подземные сети, вскрытые при строительстве; существующие подземные сети, расположенные ниже проложенной (наносятся по данным топографических планов, использованных для разработки проекта).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Б.2.2. На продольном профиле указываются: проектные и действительные отметки поверхности земли и элементов проложенной сети, указанные в </w:t>
      </w:r>
      <w:hyperlink w:anchor="sub_2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Б.1.1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1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Б.1.2</w:t>
        </w:r>
      </w:hyperlink>
      <w:r>
        <w:rPr>
          <w:rFonts w:cs="Arial" w:ascii="Arial" w:hAnsi="Arial"/>
          <w:sz w:val="20"/>
          <w:szCs w:val="20"/>
        </w:rPr>
        <w:t>; горизонтальные расстояния между точками нивелирования (пикетаж, нумерация); величины и направления уклонов; количество кабелей или труб; диаметры труб; характеристика конструкций дорожной одежды и ее основания, вскрытых при строительстве.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" w:name="sub_3000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8" w:name="sub_3000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Форма, размеры и заполнение основной надписи документации на подземные</w:t>
        <w:br/>
        <w:t>сети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301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┌─┬────────┬────────┬────────┬────────┬─────────────────────────┐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301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^ │    8   │    9   │   10   │   11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├────────┼────────┼────────┼────────┤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│        │        │        │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├────────┼────────┼────────┼────────┤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│        │        │        │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│        │        │        │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302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├────────┼────────┼────────┼────────┼──────────────┬──────────┤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302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│        │        │        │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├────────┼────────┼────────┼────────┤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 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│        │        │        │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│        │        │        │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304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├────────┼────────┼────────┼────────┼──────────────┼──────────┤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304"/>
      <w:bookmarkEnd w:id="64"/>
      <w:r>
        <w:rPr>
          <w:rFonts w:cs="Courier New" w:ascii="Courier New" w:hAnsi="Courier New"/>
          <w:sz w:val="20"/>
          <w:szCs w:val="20"/>
          <w:lang w:val="ru-RU" w:eastAsia="ru-RU"/>
        </w:rPr>
        <w:t>11х5=55│ │        │        │        │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├────────┼────────┼────────┼────────┤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 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│        │        │        │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├────────┼────────┼────────┼────────┤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│        │        │        │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306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├────────┼────────┼────────┼────────┼──────────────┼──────────┤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306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│        │        │        │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├────────┼────────┼────────┼────────┤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│  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│        │        │        │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├────────┼────────┼────────┼────────┤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│        │        │        │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└─┼────────┼────────┼────────┼────────┼──────────────┼──────────┤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 │    23  │   15   │   10   │      70      │    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│        │        │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├</w:t>
      </w:r>
      <w:r>
        <w:rPr>
          <w:rFonts w:cs="Courier New" w:ascii="Courier New" w:hAnsi="Courier New"/>
          <w:sz w:val="20"/>
          <w:szCs w:val="20"/>
          <w:lang w:val="ru-RU" w:eastAsia="ru-RU"/>
        </w:rPr>
        <w:t>&lt;──────&gt;┴&lt;──────&gt;┴&lt;──────&gt;┴&lt;──────&gt;┴&lt;────────────&gt;┴&lt;────────&gt;┤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185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└</w:t>
      </w:r>
      <w:r>
        <w:rPr>
          <w:rFonts w:cs="Courier New" w:ascii="Courier New" w:hAnsi="Courier New"/>
          <w:sz w:val="20"/>
          <w:szCs w:val="20"/>
          <w:lang w:val="ru-RU" w:eastAsia="ru-RU"/>
        </w:rPr>
        <w:t>&lt;───────────────────────────────────────────────────────────&gt;┘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поле 1</w:t>
        </w:r>
      </w:hyperlink>
      <w:r>
        <w:rPr>
          <w:rFonts w:cs="Arial" w:ascii="Arial" w:hAnsi="Arial"/>
          <w:sz w:val="20"/>
          <w:szCs w:val="20"/>
        </w:rPr>
        <w:t xml:space="preserve"> указывается наименование строительной организации, выполнившей прокладку сети.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поле 2</w:t>
        </w:r>
      </w:hyperlink>
      <w:r>
        <w:rPr>
          <w:rFonts w:cs="Arial" w:ascii="Arial" w:hAnsi="Arial"/>
          <w:sz w:val="20"/>
          <w:szCs w:val="20"/>
        </w:rPr>
        <w:t xml:space="preserve"> указывается наименование организации-заказчика (застройщика).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поле 3</w:t>
        </w:r>
      </w:hyperlink>
      <w:r>
        <w:rPr>
          <w:rFonts w:cs="Arial" w:ascii="Arial" w:hAnsi="Arial"/>
          <w:sz w:val="20"/>
          <w:szCs w:val="20"/>
        </w:rPr>
        <w:t xml:space="preserve"> указывается наименование проектной организации.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3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поле 4</w:t>
        </w:r>
      </w:hyperlink>
      <w:r>
        <w:rPr>
          <w:rFonts w:cs="Arial" w:ascii="Arial" w:hAnsi="Arial"/>
          <w:sz w:val="20"/>
          <w:szCs w:val="20"/>
        </w:rPr>
        <w:t xml:space="preserve"> указывается номер, шифр и дата выпуска проекта.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3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поле 5</w:t>
        </w:r>
      </w:hyperlink>
      <w:r>
        <w:rPr>
          <w:rFonts w:cs="Arial" w:ascii="Arial" w:hAnsi="Arial"/>
          <w:sz w:val="20"/>
          <w:szCs w:val="20"/>
        </w:rPr>
        <w:t xml:space="preserve"> указываются данные о согласовании проекта.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3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поле 6</w:t>
        </w:r>
      </w:hyperlink>
      <w:r>
        <w:rPr>
          <w:rFonts w:cs="Arial" w:ascii="Arial" w:hAnsi="Arial"/>
          <w:sz w:val="20"/>
          <w:szCs w:val="20"/>
        </w:rPr>
        <w:t xml:space="preserve"> указываются наименование исполнительного чертежа и подземной прокладки, адрес объекта и длина трассы.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3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поле 7</w:t>
        </w:r>
      </w:hyperlink>
      <w:r>
        <w:rPr>
          <w:rFonts w:cs="Arial" w:ascii="Arial" w:hAnsi="Arial"/>
          <w:sz w:val="20"/>
          <w:szCs w:val="20"/>
        </w:rPr>
        <w:t xml:space="preserve"> указываются номер и дата выдачи разрешения на выполнение строительно-монтажных работ.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поле 8 - 11</w:t>
        </w:r>
      </w:hyperlink>
      <w:r>
        <w:rPr>
          <w:rFonts w:cs="Arial" w:ascii="Arial" w:hAnsi="Arial"/>
          <w:sz w:val="20"/>
          <w:szCs w:val="20"/>
        </w:rPr>
        <w:t xml:space="preserve"> указываются должности, фамилии, подписи исполнителей и ответственных руководителей работ, даты подписания чертежа, а также, в случае необходимости, наименование сторонней организации, составившей исполнительный чертеж.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7" w:name="sub_4000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8" w:name="sub_4000"/>
      <w:bookmarkEnd w:id="68"/>
      <w:r>
        <w:rPr>
          <w:rFonts w:cs="Arial" w:ascii="Arial" w:hAnsi="Arial"/>
          <w:b/>
          <w:bCs/>
          <w:color w:val="000080"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Библиография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001"/>
      <w:bookmarkEnd w:id="69"/>
      <w:r>
        <w:rPr>
          <w:rFonts w:cs="Arial" w:ascii="Arial" w:hAnsi="Arial"/>
          <w:sz w:val="20"/>
          <w:szCs w:val="20"/>
        </w:rPr>
        <w:t>[1] ГКИНП-17-003-87 Роскартография. Перечень топографо-геодезических, картографических, аэросъемочных материалов и материалов космической съемки с указанием сроков их хранения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4001"/>
      <w:bookmarkStart w:id="71" w:name="sub_4001"/>
      <w:bookmarkEnd w:id="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2007-02-05T21:32:00Z</dcterms:created>
  <dc:creator>Виктор</dc:creator>
  <dc:description/>
  <dc:language>ru-RU</dc:language>
  <cp:lastModifiedBy>Виктор</cp:lastModifiedBy>
  <dcterms:modified xsi:type="dcterms:W3CDTF">2007-02-05T21:32:00Z</dcterms:modified>
  <cp:revision>2</cp:revision>
  <dc:subject/>
  <dc:title/>
</cp:coreProperties>
</file>