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N 12.3.033-84</w:t>
        <w:br/>
        <w:t>"Система стандартов безопасности труда. Строительные машины. Общие требования безопасности при эксплуатации"</w:t>
        <w:br/>
        <w:t>(утв. постановлением Госстандарта СССР от 31 июля 1984 г. N 2694)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Occupational safety standards system. Constructing mashines. General requirements of safety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1985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Стандарт устанавливает общие требования безопасности при эксплуатации (использовании, техническом обслуживании, текущем ремонте, транспортировании, хранении) строительных машин</w:t>
      </w:r>
      <w:hyperlink w:anchor="sub_901">
        <w:r>
          <w:rPr>
            <w:rStyle w:val="Style17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(далее - машин) во всех отраслях народного хозяйства.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Требования безопасности при использовании машин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Требования безопасности  при  техническом  обслуживании  и  текущем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ремонте машин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Требования безопасности  при  транспортировании  и  хранении  машин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Требования к применению средств защиты работающих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Методы контроля требований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Перечень строительных машин, при эксплуатации которых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должны быть учтены требования настоящего стандарта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Пояснения   терминов,   использованных  в   настоящем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стандарте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При эксплуатации машин должны быть выполнены требования, обеспечивающие предупреждение или снижение воздействия на работающих следующих опасных и вредных производственных факторов: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движущихся машин, их рабочих органов и частей, а также перемещаемых машинами изделий, конструкций,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обрушивающихся грунтов и горных пород;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разрушающихся конструкций машин;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повышенной загазованности, запыленности и влажности воздуха рабочей зоны;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повышенного значения напряжения в электрической цепи, замыкание которой может произойти через тело человека;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расположения рабочего места на значительной высоте относительно поверхности земли (пола);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повышенной или пониженной температуры воздуха на рабочем месте;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повышенной скорости ветра в рабочей зоне машины;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повышенного уровня вибрации на рабочем месте;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повышенного уровня шума в рабочей зоне;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недостаточной видимости рабочей зоны из кабины машиниста;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физических и нервно-психических перегрузок машинистов.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Безопасность процесса эксплуатации машин должна обеспечиваться:</w:t>
      </w:r>
    </w:p>
    <w:p>
      <w:pPr>
        <w:pStyle w:val="Normal"/>
        <w:autoSpaceDE w:val="false"/>
        <w:ind w:firstLine="720"/>
        <w:jc w:val="both"/>
        <w:rPr/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 xml:space="preserve">использованием машин в соответствии с проектом производства работ (технологическими картами), содержащим решения по выбору типа машин и места их установки и (или) схемы движения машин с учетом особых условий работы машин вблизи линий электропередач, выемок, по применению ограждающих и сигнальных устройств для ограничения доступа работающих в </w:t>
      </w:r>
      <w:hyperlink w:anchor="sub_2002">
        <w:r>
          <w:rPr>
            <w:rStyle w:val="Style17"/>
            <w:rFonts w:cs="Arial" w:ascii="Arial" w:hAnsi="Arial"/>
            <w:sz w:val="20"/>
            <w:szCs w:val="20"/>
            <w:u w:val="single"/>
          </w:rPr>
          <w:t>опасную зону машины,</w:t>
        </w:r>
      </w:hyperlink>
      <w:r>
        <w:rPr>
          <w:rFonts w:cs="Arial" w:ascii="Arial" w:hAnsi="Arial"/>
          <w:sz w:val="20"/>
          <w:szCs w:val="20"/>
        </w:rPr>
        <w:t xml:space="preserve"> использованию средств связи для согласования действий машиниста с рабочими, а также другие меры по предупреждению воздействия на работающих опасных и вредных производственных факторов, указанных в п.1.1, организацией, производящей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поддержанием работоспособного состояния машины в соответствии с требованиями эксплуатационной и ремонтной документации организацией, на балансе которой она находится, а при передаче машин во временное пользование - организацией, определяемой договором на передачу;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обучением работающих безопасности труда в соответствии с требованиями ГОСТ 12.0.004-79;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применением работающими средств индивидуальной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К управлению, техническому обслуживанию и ремонту машин допускаются лица, прошедшие обучение по ГОСТ 12.0.004-79 и имеющие право на выполнение работы, соответствующей их квалификации.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 xml:space="preserve">1.4. При эксплуатации машин следует руководствоваться ГОСТ 25646-83, ГОСТ 12.1.013-78, настоящим стандартом, стандартами на технологические процессы с использованием машин, правилами техники безопасности при эксплуатации электроустановок потребителей и правилами технической эксплуатации электроустановок потребителей, утвержденных Главгосэнергонадзором, а также требованиями эксплуатационной и ремонтной документации по предупреждению воздействия на работающих опасных и вредных производственных факторов, указанных в </w:t>
      </w:r>
      <w:hyperlink w:anchor="sub_11">
        <w:r>
          <w:rPr>
            <w:rStyle w:val="Style17"/>
            <w:rFonts w:cs="Arial" w:ascii="Arial" w:hAnsi="Arial"/>
            <w:sz w:val="20"/>
            <w:szCs w:val="20"/>
            <w:u w:val="single"/>
          </w:rPr>
          <w:t>пп.1.1.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4"/>
      <w:bookmarkStart w:id="11" w:name="sub_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35294128"/>
      <w:bookmarkEnd w:id="12"/>
      <w:r>
        <w:rPr>
          <w:rFonts w:cs="Arial" w:ascii="Arial" w:hAnsi="Arial"/>
          <w:i/>
          <w:iCs/>
          <w:sz w:val="20"/>
          <w:szCs w:val="20"/>
        </w:rPr>
        <w:t>Взамен ГОСТ 25646-83 постановлением Госстандарта РФ от 17 февраля 1997 г. N 57 с 1 июля 1997 г. введен в действие ГОСТ 25646-95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35294128"/>
      <w:bookmarkStart w:id="14" w:name="sub_35294128"/>
      <w:bookmarkEnd w:id="1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"/>
      <w:bookmarkEnd w:id="15"/>
      <w:r>
        <w:rPr>
          <w:rFonts w:cs="Arial" w:ascii="Arial" w:hAnsi="Arial"/>
          <w:sz w:val="20"/>
          <w:szCs w:val="20"/>
        </w:rPr>
        <w:t xml:space="preserve">1.5. Пояснения терминов, используемых в настоящем стандарте, даны в справочном </w:t>
      </w:r>
      <w:hyperlink w:anchor="sub_2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5"/>
      <w:bookmarkStart w:id="17" w:name="sub_15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200"/>
      <w:bookmarkEnd w:id="18"/>
      <w:r>
        <w:rPr>
          <w:rFonts w:cs="Arial" w:ascii="Arial" w:hAnsi="Arial"/>
          <w:b/>
          <w:bCs/>
          <w:sz w:val="20"/>
          <w:szCs w:val="20"/>
        </w:rPr>
        <w:t>2. Требования безопасности при использовании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200"/>
      <w:bookmarkStart w:id="20" w:name="sub_200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"/>
      <w:bookmarkEnd w:id="21"/>
      <w:r>
        <w:rPr>
          <w:rFonts w:cs="Arial" w:ascii="Arial" w:hAnsi="Arial"/>
          <w:sz w:val="20"/>
          <w:szCs w:val="20"/>
        </w:rPr>
        <w:t>2.1. К использованию допускаются машины в работоспособном состоянии. Перечень неисправностей и предельных состояний, при котором запрещается эксплуатация машин, определяется эксплуатационной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Start w:id="23" w:name="sub_22"/>
      <w:bookmarkEnd w:id="22"/>
      <w:bookmarkEnd w:id="23"/>
      <w:r>
        <w:rPr>
          <w:rFonts w:cs="Arial" w:ascii="Arial" w:hAnsi="Arial"/>
          <w:sz w:val="20"/>
          <w:szCs w:val="20"/>
        </w:rPr>
        <w:t>2.2. При выборе типа машин для производства работ необходимо, чтобы техническая характеристика машины соответствовала параметрам технологического процесса и условиям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"/>
      <w:bookmarkStart w:id="25" w:name="sub_23"/>
      <w:bookmarkEnd w:id="24"/>
      <w:bookmarkEnd w:id="25"/>
      <w:r>
        <w:rPr>
          <w:rFonts w:cs="Arial" w:ascii="Arial" w:hAnsi="Arial"/>
          <w:sz w:val="20"/>
          <w:szCs w:val="20"/>
        </w:rPr>
        <w:t>2.3. Использование машин следует осуществлять, если температура окружающего воздуха, скорость ветра и влажность соответствуют значениям, указанным в эксплуатационной документации на машину.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"/>
      <w:bookmarkStart w:id="27" w:name="sub_24"/>
      <w:bookmarkEnd w:id="26"/>
      <w:bookmarkEnd w:id="27"/>
      <w:r>
        <w:rPr>
          <w:rFonts w:cs="Arial" w:ascii="Arial" w:hAnsi="Arial"/>
          <w:sz w:val="20"/>
          <w:szCs w:val="20"/>
        </w:rPr>
        <w:t>2.4. До начала работ с использованием машин необходимо определить рабочую зону машины, границы опасной зоны, средства связи машиниста с рабочими, обслуживающими машину, и машинистами других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4"/>
      <w:bookmarkStart w:id="29" w:name="sub_25"/>
      <w:bookmarkEnd w:id="28"/>
      <w:bookmarkEnd w:id="29"/>
      <w:r>
        <w:rPr>
          <w:rFonts w:cs="Arial" w:ascii="Arial" w:hAnsi="Arial"/>
          <w:sz w:val="20"/>
          <w:szCs w:val="20"/>
        </w:rPr>
        <w:t>2.5. При использовании машин должна быть обеспечена обзорность рабочей зоны с рабочего места машиниста. В том случае, когда машинист, управляющий машиной, не имеет достаточного обзора или не видит рабочего (специально выделенного сигнальщика), подающего ему сигналы, между машинистом и рабочим (сигнальщиком) необходимо устанавливать двустороннюю радиосвязь или телефонную связь.</w:t>
      </w:r>
    </w:p>
    <w:p>
      <w:pPr>
        <w:pStyle w:val="Normal"/>
        <w:autoSpaceDE w:val="false"/>
        <w:ind w:firstLine="720"/>
        <w:jc w:val="both"/>
        <w:rPr/>
      </w:pPr>
      <w:bookmarkStart w:id="30" w:name="sub_25"/>
      <w:bookmarkStart w:id="31" w:name="sub_26"/>
      <w:bookmarkEnd w:id="30"/>
      <w:bookmarkEnd w:id="31"/>
      <w:r>
        <w:rPr>
          <w:rFonts w:cs="Arial" w:ascii="Arial" w:hAnsi="Arial"/>
          <w:sz w:val="20"/>
          <w:szCs w:val="20"/>
        </w:rPr>
        <w:t xml:space="preserve">2.6. </w:t>
      </w:r>
      <w:hyperlink w:anchor="sub_2001">
        <w:r>
          <w:rPr>
            <w:rStyle w:val="Style17"/>
            <w:rFonts w:cs="Arial" w:ascii="Arial" w:hAnsi="Arial"/>
            <w:sz w:val="20"/>
            <w:szCs w:val="20"/>
            <w:u w:val="single"/>
          </w:rPr>
          <w:t>Рабочая зона машины</w:t>
        </w:r>
      </w:hyperlink>
      <w:r>
        <w:rPr>
          <w:rFonts w:cs="Arial" w:ascii="Arial" w:hAnsi="Arial"/>
          <w:sz w:val="20"/>
          <w:szCs w:val="20"/>
        </w:rPr>
        <w:t xml:space="preserve"> в темное время суток должна быть освещена. Нормы освещенности в соответствии с правилами по проектированию электрического освещения строительных площадок, утвержденными Госстроем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6"/>
      <w:bookmarkStart w:id="33" w:name="sub_27"/>
      <w:bookmarkEnd w:id="32"/>
      <w:bookmarkEnd w:id="33"/>
      <w:r>
        <w:rPr>
          <w:rFonts w:cs="Arial" w:ascii="Arial" w:hAnsi="Arial"/>
          <w:sz w:val="20"/>
          <w:szCs w:val="20"/>
        </w:rPr>
        <w:t>2.7. При использовании машин в режимах, установленных эксплуатационной документацией, уровни шума, вибрации, запыленности, загазованности не должны превышать значений, установленных ГОСТ 12.1.003-83, ГОСТ 12.1.012-78, ГОСТ 12.1.005-76.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7"/>
      <w:bookmarkStart w:id="35" w:name="sub_27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6" w:name="sub_35294632"/>
      <w:bookmarkEnd w:id="36"/>
      <w:r>
        <w:rPr>
          <w:rFonts w:cs="Arial" w:ascii="Arial" w:hAnsi="Arial"/>
          <w:i/>
          <w:iCs/>
          <w:sz w:val="20"/>
          <w:szCs w:val="20"/>
        </w:rPr>
        <w:t>Взамен ГОСТ 12.1.005-76, постановлением Госстандарта СССР от 29 сентября 1988 г. N 3388, с 1 января 1989 г. утвержден и введен в действие ГОСТ 12.1.005-88 "Система стандартов безопасности труда. Общие санитарно-гигиенические требования к воздуху рабочей зоны"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7" w:name="sub_35294632"/>
      <w:bookmarkStart w:id="38" w:name="sub_35294632"/>
      <w:bookmarkEnd w:id="3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8"/>
      <w:bookmarkEnd w:id="39"/>
      <w:r>
        <w:rPr>
          <w:rFonts w:cs="Arial" w:ascii="Arial" w:hAnsi="Arial"/>
          <w:sz w:val="20"/>
          <w:szCs w:val="20"/>
        </w:rPr>
        <w:t>2.8. Использование машин в охранных зонах электропередачи в соответствии с ГОСТ 12.1.013-78.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8"/>
      <w:bookmarkEnd w:id="40"/>
      <w:r>
        <w:rPr>
          <w:rFonts w:cs="Arial" w:ascii="Arial" w:hAnsi="Arial"/>
          <w:sz w:val="20"/>
          <w:szCs w:val="20"/>
        </w:rPr>
        <w:t>Установка и работа стреловых самоходных кранов вблизи линий электропередачи должны производиться в соответствии с правилами устройства и безопасной эксплуатации грузоподъемных кранов, утвержденных Госгортехнадзором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9"/>
      <w:bookmarkEnd w:id="41"/>
      <w:r>
        <w:rPr>
          <w:rFonts w:cs="Arial" w:ascii="Arial" w:hAnsi="Arial"/>
          <w:sz w:val="20"/>
          <w:szCs w:val="20"/>
        </w:rPr>
        <w:t>2.9. При выполнении взрывных работ машины должны быть удалены на безопасное от места взрыва расстояние, определяемое проектом производства работ и требованиями безопасности при взрывных работах, утвержденными Госгортехнадзором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9"/>
      <w:bookmarkStart w:id="43" w:name="sub_29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4" w:name="sub_35295056"/>
      <w:bookmarkEnd w:id="44"/>
      <w:r>
        <w:rPr>
          <w:rFonts w:cs="Arial" w:ascii="Arial" w:hAnsi="Arial"/>
          <w:i/>
          <w:iCs/>
          <w:sz w:val="20"/>
          <w:szCs w:val="20"/>
        </w:rPr>
        <w:t>См. Единые правила безопасности при взрывных работах, утвержденные постановлением Госгортехнадзора РФ от 30 января 2001 г. N 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5" w:name="sub_35295056"/>
      <w:bookmarkStart w:id="46" w:name="sub_35295056"/>
      <w:bookmarkEnd w:id="4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Работающие должны быть удалены из машин в специальные укрытия.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0"/>
      <w:bookmarkEnd w:id="47"/>
      <w:r>
        <w:rPr>
          <w:rFonts w:cs="Arial" w:ascii="Arial" w:hAnsi="Arial"/>
          <w:sz w:val="20"/>
          <w:szCs w:val="20"/>
        </w:rPr>
        <w:t>2.10. При необходимости использования машин в экстремальных условиях (срезка грунта на уклоне, расчистка завалов) следует применять машины, оборудованные средствами защиты, предупреждающими воздействие на работающих опасных производственных факторов, возникающих в указанных условиях.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10"/>
      <w:bookmarkStart w:id="49" w:name="sub_210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" w:name="sub_300"/>
      <w:bookmarkEnd w:id="50"/>
      <w:r>
        <w:rPr>
          <w:rFonts w:cs="Arial" w:ascii="Arial" w:hAnsi="Arial"/>
          <w:b/>
          <w:bCs/>
          <w:sz w:val="20"/>
          <w:szCs w:val="20"/>
        </w:rPr>
        <w:t>3. Требования безопасности при техническом обслуживании и текущем ремонте</w:t>
        <w:br/>
        <w:t>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1" w:name="sub_300"/>
      <w:bookmarkStart w:id="52" w:name="sub_300"/>
      <w:bookmarkEnd w:id="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1"/>
      <w:bookmarkEnd w:id="53"/>
      <w:r>
        <w:rPr>
          <w:rFonts w:cs="Arial" w:ascii="Arial" w:hAnsi="Arial"/>
          <w:sz w:val="20"/>
          <w:szCs w:val="20"/>
        </w:rPr>
        <w:t xml:space="preserve">3.1. Требования безопасности при техническом обслуживании и текущем ремонте строительных машин - согласно </w:t>
      </w:r>
      <w:hyperlink w:anchor="sub_14">
        <w:r>
          <w:rPr>
            <w:rStyle w:val="Style17"/>
            <w:rFonts w:cs="Arial" w:ascii="Arial" w:hAnsi="Arial"/>
            <w:sz w:val="20"/>
            <w:szCs w:val="20"/>
            <w:u w:val="single"/>
          </w:rPr>
          <w:t>п.1.4.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1"/>
      <w:bookmarkEnd w:id="54"/>
      <w:r>
        <w:rPr>
          <w:rFonts w:cs="Arial" w:ascii="Arial" w:hAnsi="Arial"/>
          <w:sz w:val="20"/>
          <w:szCs w:val="20"/>
        </w:rPr>
        <w:t>При выполнении ремонта и технического обслуживания базовых автомобилей строительных машин требования безопасности - по ГОСТ 12.3.017-79.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2"/>
      <w:bookmarkEnd w:id="55"/>
      <w:r>
        <w:rPr>
          <w:rFonts w:cs="Arial" w:ascii="Arial" w:hAnsi="Arial"/>
          <w:sz w:val="20"/>
          <w:szCs w:val="20"/>
        </w:rPr>
        <w:t>3.2. Техническое обслуживание и текущий ремонт машин следует осуществлять в оборудованных помещениях или площадках. Для производства технического обслуживания и ремонта в условиях эксплуатации машина должна быть выведена из рабочей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2"/>
      <w:bookmarkStart w:id="57" w:name="sub_33"/>
      <w:bookmarkEnd w:id="56"/>
      <w:bookmarkEnd w:id="57"/>
      <w:r>
        <w:rPr>
          <w:rFonts w:cs="Arial" w:ascii="Arial" w:hAnsi="Arial"/>
          <w:sz w:val="20"/>
          <w:szCs w:val="20"/>
        </w:rPr>
        <w:t>3.3. Допустимые уровни шума на рабочих местах - по ГОСТ 12.1.003-83, допустимые уровни вибрации - по ГОСТ 12.1.012-78, воздух рабочей зоны - по ГОСТ 12.1.005-76.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3"/>
      <w:bookmarkStart w:id="59" w:name="sub_34"/>
      <w:bookmarkEnd w:id="58"/>
      <w:bookmarkEnd w:id="59"/>
      <w:r>
        <w:rPr>
          <w:rFonts w:cs="Arial" w:ascii="Arial" w:hAnsi="Arial"/>
          <w:sz w:val="20"/>
          <w:szCs w:val="20"/>
        </w:rPr>
        <w:t>3.4. Пожарная безопасность на рабочих местах должна обеспечиваться в соответствии с ГОСТ 12.1.004-76 и правилами пожарной безопасности для промышленных предприятий, утвержденными Главным управлением пожарной охраны МВД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4"/>
      <w:bookmarkEnd w:id="60"/>
      <w:r>
        <w:rPr>
          <w:rFonts w:cs="Arial" w:ascii="Arial" w:hAnsi="Arial"/>
          <w:sz w:val="20"/>
          <w:szCs w:val="20"/>
        </w:rPr>
        <w:t>Заправка машин должна производиться закрытым способом в специально отведенных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Смазочные, лакокрасочные и легковоспламеняющиеся материалы следует хранить отдельно друг от друга в специально оборудованных складских помещениях или площадках.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5"/>
      <w:bookmarkEnd w:id="61"/>
      <w:r>
        <w:rPr>
          <w:rFonts w:cs="Arial" w:ascii="Arial" w:hAnsi="Arial"/>
          <w:sz w:val="20"/>
          <w:szCs w:val="20"/>
        </w:rPr>
        <w:t>3.5. Рабочие места при техническом обслуживании и текущем ремонте машин должны быть оборудованы комплектом работоспособных ручных машин (инструмента), приспособлений, инвентаря, грузоподъемными машинами и средствами пожаротушения.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5"/>
      <w:bookmarkStart w:id="63" w:name="sub_36"/>
      <w:bookmarkEnd w:id="62"/>
      <w:bookmarkEnd w:id="63"/>
      <w:r>
        <w:rPr>
          <w:rFonts w:cs="Arial" w:ascii="Arial" w:hAnsi="Arial"/>
          <w:sz w:val="20"/>
          <w:szCs w:val="20"/>
        </w:rPr>
        <w:t>3.6. Техническое обслуживание и ремонт машин следует осуществлять только после остановки машины,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гидро- и пневмосистемах, кроме случаев, которые допускаются эксплуатационной и ремонтной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6"/>
      <w:bookmarkEnd w:id="64"/>
      <w:r>
        <w:rPr>
          <w:rFonts w:cs="Arial" w:ascii="Arial" w:hAnsi="Arial"/>
          <w:sz w:val="20"/>
          <w:szCs w:val="20"/>
        </w:rPr>
        <w:t>Пользование открытым огнем для разогрева агрегатов и узлов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7"/>
      <w:bookmarkEnd w:id="65"/>
      <w:r>
        <w:rPr>
          <w:rFonts w:cs="Arial" w:ascii="Arial" w:hAnsi="Arial"/>
          <w:sz w:val="20"/>
          <w:szCs w:val="20"/>
        </w:rPr>
        <w:t>3.7. Части машин, перемещающиеся под действием собственной массы при техническом обслуживании и ремонте, должны быть заблокированы механическим способом или опущены на опору с целью исключения их самопроизвольного перемещения.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7"/>
      <w:bookmarkStart w:id="67" w:name="sub_38"/>
      <w:bookmarkEnd w:id="66"/>
      <w:bookmarkEnd w:id="67"/>
      <w:r>
        <w:rPr>
          <w:rFonts w:cs="Arial" w:ascii="Arial" w:hAnsi="Arial"/>
          <w:sz w:val="20"/>
          <w:szCs w:val="20"/>
        </w:rPr>
        <w:t>3.8. При техническом обслуживании машин с электроприводом должны быть приняты меры, не допускающие случайной подачи напряжения на ремонтируемое оборудование. Плавкие вставки предохранителей в цепях питания токоприемников должны быть вынуты, пусковые устройства закрыты на замок и на них вывешены запрещающие знаки безопасности с поясняющей надписью "не включать - работают люди".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8"/>
      <w:bookmarkStart w:id="69" w:name="sub_38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" w:name="sub_400"/>
      <w:bookmarkEnd w:id="70"/>
      <w:r>
        <w:rPr>
          <w:rFonts w:cs="Arial" w:ascii="Arial" w:hAnsi="Arial"/>
          <w:b/>
          <w:bCs/>
          <w:sz w:val="20"/>
          <w:szCs w:val="20"/>
        </w:rPr>
        <w:t>4. Требования безопасности при транспортировании и хранении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" w:name="sub_400"/>
      <w:bookmarkStart w:id="72" w:name="sub_400"/>
      <w:bookmarkEnd w:id="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1"/>
      <w:bookmarkEnd w:id="73"/>
      <w:r>
        <w:rPr>
          <w:rFonts w:cs="Arial" w:ascii="Arial" w:hAnsi="Arial"/>
          <w:sz w:val="20"/>
          <w:szCs w:val="20"/>
        </w:rPr>
        <w:t>4.1. Транспортирование машин железнодорожным, водным и воздушным транспортом следует осуществлять в соответствии с правилами, действующими на транспорте указанных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1"/>
      <w:bookmarkEnd w:id="74"/>
      <w:r>
        <w:rPr>
          <w:rFonts w:cs="Arial" w:ascii="Arial" w:hAnsi="Arial"/>
          <w:sz w:val="20"/>
          <w:szCs w:val="20"/>
        </w:rPr>
        <w:t>При перемещении машин своим ходом, на буксире или на транспортных средствах по дорогам общего назначения должны быть соблюдены правила дорожного движения, утвержденные МВД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транспортировании машин через естественные препятствия или искусственные сооружения, а также в условиях, не предусмотренных эксплуатационной документацией, должен быть разработан проект производства работ, содержащий технические и организационные решения по безопасному транспортированию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2"/>
      <w:bookmarkEnd w:id="75"/>
      <w:r>
        <w:rPr>
          <w:rFonts w:cs="Arial" w:ascii="Arial" w:hAnsi="Arial"/>
          <w:sz w:val="20"/>
          <w:szCs w:val="20"/>
        </w:rPr>
        <w:t>4.2. При подготовке машин к транспортированию или длительному хранению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2"/>
      <w:bookmarkEnd w:id="76"/>
      <w:r>
        <w:rPr>
          <w:rFonts w:cs="Arial" w:ascii="Arial" w:hAnsi="Arial"/>
          <w:sz w:val="20"/>
          <w:szCs w:val="20"/>
        </w:rPr>
        <w:t>в процессе монтажа и демонтажа машин перемещение сборочных единиц выполнять с применением грузоподъемных устройств, оснащенных грузозахватными приспособлениями, обеспечивающими устойчивость перемещаемого груза;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очистку, мойку машин и нанесение защитных покрытий выполнять с обязательным применением работающими средств индивидуальной защиты, используя пожаробезопасные технические моющие средства.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3"/>
      <w:bookmarkEnd w:id="77"/>
      <w:r>
        <w:rPr>
          <w:rFonts w:cs="Arial" w:ascii="Arial" w:hAnsi="Arial"/>
          <w:sz w:val="20"/>
          <w:szCs w:val="20"/>
        </w:rPr>
        <w:t>4.3. При хранении машина должна быть поставлена на подкладки, применены башмаки (упоры), исключающие ее самопроизвольное перемещение, навесное оборудование должно быть опущено до упора, а также выполнены другие мероприятия, предусмотренные эксплуатационной и ремонтной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3"/>
      <w:bookmarkStart w:id="79" w:name="sub_44"/>
      <w:bookmarkEnd w:id="78"/>
      <w:bookmarkEnd w:id="79"/>
      <w:r>
        <w:rPr>
          <w:rFonts w:cs="Arial" w:ascii="Arial" w:hAnsi="Arial"/>
          <w:sz w:val="20"/>
          <w:szCs w:val="20"/>
        </w:rPr>
        <w:t>4.4. При хранении машин в межсменное время, организации кратковременного (от десяти дней до 2 мес) и длительного хранения (свыше 2 мес) должны быть предусмотрены меры, обеспечивающие пожарную безопасность машины.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44"/>
      <w:bookmarkStart w:id="81" w:name="sub_44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2" w:name="sub_500"/>
      <w:bookmarkEnd w:id="82"/>
      <w:r>
        <w:rPr>
          <w:rFonts w:cs="Arial" w:ascii="Arial" w:hAnsi="Arial"/>
          <w:b/>
          <w:bCs/>
          <w:sz w:val="20"/>
          <w:szCs w:val="20"/>
        </w:rPr>
        <w:t>5. Требования к применению средств защиты работающих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3" w:name="sub_500"/>
      <w:bookmarkStart w:id="84" w:name="sub_500"/>
      <w:bookmarkEnd w:id="8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Работающие должны обеспечиваться средствами индивидуальной защиты, выдаваемыми им в соответствии с нормами,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коллективной защиты, установленные на машине, должны отвечать конструкторской документации на машину.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5" w:name="sub_600"/>
      <w:bookmarkEnd w:id="85"/>
      <w:r>
        <w:rPr>
          <w:rFonts w:cs="Arial" w:ascii="Arial" w:hAnsi="Arial"/>
          <w:b/>
          <w:bCs/>
          <w:sz w:val="20"/>
          <w:szCs w:val="20"/>
        </w:rPr>
        <w:t>6. Методы контроля требований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6" w:name="sub_600"/>
      <w:bookmarkStart w:id="87" w:name="sub_600"/>
      <w:bookmarkEnd w:id="8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61"/>
      <w:bookmarkEnd w:id="88"/>
      <w:r>
        <w:rPr>
          <w:rFonts w:cs="Arial" w:ascii="Arial" w:hAnsi="Arial"/>
          <w:sz w:val="20"/>
          <w:szCs w:val="20"/>
        </w:rPr>
        <w:t>6.1. Контроль за техническим состоянием строительных машин должен осуществляться в соответствии с ГОСТ 25646-83.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61"/>
      <w:bookmarkStart w:id="90" w:name="sub_62"/>
      <w:bookmarkEnd w:id="89"/>
      <w:bookmarkEnd w:id="90"/>
      <w:r>
        <w:rPr>
          <w:rFonts w:cs="Arial" w:ascii="Arial" w:hAnsi="Arial"/>
          <w:sz w:val="20"/>
          <w:szCs w:val="20"/>
        </w:rPr>
        <w:t>6.2. Контроль за обучением работающих правилам техники безопасности при производстве работ должен проводиться в порядке, установленном ГОСТ 12.0.004-79 и строительными нормами и правилами по технике безопасности в строительстве.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62"/>
      <w:bookmarkStart w:id="92" w:name="sub_63"/>
      <w:bookmarkEnd w:id="91"/>
      <w:bookmarkEnd w:id="92"/>
      <w:r>
        <w:rPr>
          <w:rFonts w:cs="Arial" w:ascii="Arial" w:hAnsi="Arial"/>
          <w:sz w:val="20"/>
          <w:szCs w:val="20"/>
        </w:rPr>
        <w:t>6.3. Контроль вибрационных характеристик машин - по ГОСТ 12.1.012-78.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63"/>
      <w:bookmarkStart w:id="94" w:name="sub_64"/>
      <w:bookmarkEnd w:id="93"/>
      <w:bookmarkEnd w:id="94"/>
      <w:r>
        <w:rPr>
          <w:rFonts w:cs="Arial" w:ascii="Arial" w:hAnsi="Arial"/>
          <w:sz w:val="20"/>
          <w:szCs w:val="20"/>
        </w:rPr>
        <w:t>6.4. Контроль шумовых характеристик машин - по ГОСТ 12.1.023-80 или ГОСТ 12.4.095-80 в зависимости от типа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64"/>
      <w:bookmarkStart w:id="96" w:name="sub_65"/>
      <w:bookmarkEnd w:id="95"/>
      <w:bookmarkEnd w:id="96"/>
      <w:r>
        <w:rPr>
          <w:rFonts w:cs="Arial" w:ascii="Arial" w:hAnsi="Arial"/>
          <w:sz w:val="20"/>
          <w:szCs w:val="20"/>
        </w:rPr>
        <w:t>6.5. Контроль требований пожарной безопасности - по ГОСТ 12.1.004-76.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65"/>
      <w:bookmarkStart w:id="98" w:name="sub_66"/>
      <w:bookmarkEnd w:id="97"/>
      <w:bookmarkEnd w:id="98"/>
      <w:r>
        <w:rPr>
          <w:rFonts w:cs="Arial" w:ascii="Arial" w:hAnsi="Arial"/>
          <w:sz w:val="20"/>
          <w:szCs w:val="20"/>
        </w:rPr>
        <w:t>6.6. Контроль за концентрацией вредных веществ и параметров микроклимата воздуха рабочей зоны - по ГОСТ 12.1.005-76.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66"/>
      <w:bookmarkStart w:id="100" w:name="sub_66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1" w:name="sub_35312624"/>
      <w:bookmarkEnd w:id="101"/>
      <w:r>
        <w:rPr>
          <w:rFonts w:cs="Arial" w:ascii="Arial" w:hAnsi="Arial"/>
          <w:i/>
          <w:iCs/>
          <w:sz w:val="20"/>
          <w:szCs w:val="20"/>
        </w:rPr>
        <w:t>Взамен ГОСТ 12.1.005-76, постановлением Госстандарта СССР от 29 сентября 1988 г. N 3388, с 1 января 1989 г. утвержден и введен в действие ГОСТ 12.1.005-88 "Система стандартов безопасности труда. Общие санитарно-гигиенические требования к воздуху рабочей зоны".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2" w:name="sub_35312624"/>
      <w:bookmarkStart w:id="103" w:name="sub_35312624"/>
      <w:bookmarkEnd w:id="10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67"/>
      <w:bookmarkEnd w:id="104"/>
      <w:r>
        <w:rPr>
          <w:rFonts w:cs="Arial" w:ascii="Arial" w:hAnsi="Arial"/>
          <w:sz w:val="20"/>
          <w:szCs w:val="20"/>
        </w:rPr>
        <w:t>6.7. Контроль требований электробезопасности - по ГОСТ 12.1.013-78.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67"/>
      <w:bookmarkStart w:id="106" w:name="sub_67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-------------------------------------------------------------------------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901"/>
      <w:bookmarkEnd w:id="107"/>
      <w:r>
        <w:rPr>
          <w:rFonts w:cs="Arial" w:ascii="Arial" w:hAnsi="Arial"/>
          <w:sz w:val="20"/>
          <w:szCs w:val="20"/>
        </w:rPr>
        <w:t xml:space="preserve">* Перечень строительных машин, при эксплуатации которых должны быть учтены требования настоящего стандарта, приведен в справочном </w:t>
      </w:r>
      <w:hyperlink w:anchor="sub_1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901"/>
      <w:bookmarkStart w:id="109" w:name="sub_901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1000"/>
      <w:bookmarkEnd w:id="110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1" w:name="sub_1000"/>
      <w:bookmarkEnd w:id="111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строительных машин, при эксплуатации которых должны быть учтены</w:t>
        <w:br/>
        <w:t>требования настоящего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Экскаваторы одноковшовые.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Экскаваторы многоковшовые.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Экскаваторы-планировщики.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Бульдозеры.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Скреперы.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Автогрейдеры.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Грейдер-элеваторы.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 машин для скоростного строительства автодорог.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Машины бурильно-крановые.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Машины горизонтального бурения.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Погрузчики одноковшовые.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Бетононасосы.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Автобетоносмесители.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Автобетононасосы.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Автоцементовозы.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Краны автомобильные.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Краны на спецшасси автомобильного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Краны пневмоколесные.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Краны короткобазовые.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Краны гусеничные.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Краны на тракторах.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Краны козловые.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Краны башенные.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Краны стреловые рельсовые.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Подъемники грузовые и грузопассажирские.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Строительные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Трубоукладчики.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Автогидроподъемники.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Вышки автомобильные.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Распределители дорожно-строительных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Асфальтосмесители.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Асфальтоукладчики.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Катки дорожные.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для свайных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Трамбовки.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2" w:name="sub_2000"/>
      <w:bookmarkEnd w:id="112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3" w:name="sub_2000"/>
      <w:bookmarkEnd w:id="113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Пояснения терминов, использованных 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4" w:name="sub_2001"/>
      <w:bookmarkEnd w:id="114"/>
      <w:r>
        <w:rPr>
          <w:rFonts w:cs="Arial" w:ascii="Arial" w:hAnsi="Arial"/>
          <w:b/>
          <w:bCs/>
          <w:sz w:val="20"/>
          <w:szCs w:val="20"/>
        </w:rPr>
        <w:t>Рабочая зона машины</w:t>
      </w:r>
      <w:r>
        <w:rPr>
          <w:rFonts w:cs="Arial" w:ascii="Arial" w:hAnsi="Arial"/>
          <w:sz w:val="20"/>
          <w:szCs w:val="20"/>
        </w:rPr>
        <w:t xml:space="preserve"> - пространство, в котором осуществляется перемещение машины и ее рабочего органа в процессе работы.</w:t>
      </w:r>
    </w:p>
    <w:p>
      <w:pPr>
        <w:pStyle w:val="Normal"/>
        <w:autoSpaceDE w:val="false"/>
        <w:ind w:firstLine="720"/>
        <w:jc w:val="both"/>
        <w:rPr/>
      </w:pPr>
      <w:bookmarkStart w:id="115" w:name="sub_2001"/>
      <w:bookmarkStart w:id="116" w:name="sub_2002"/>
      <w:bookmarkEnd w:id="115"/>
      <w:bookmarkEnd w:id="116"/>
      <w:r>
        <w:rPr>
          <w:rFonts w:cs="Arial" w:ascii="Arial" w:hAnsi="Arial"/>
          <w:b/>
          <w:bCs/>
          <w:sz w:val="20"/>
          <w:szCs w:val="20"/>
        </w:rPr>
        <w:t>Опасная зона машины</w:t>
      </w:r>
      <w:r>
        <w:rPr>
          <w:rFonts w:cs="Arial" w:ascii="Arial" w:hAnsi="Arial"/>
          <w:sz w:val="20"/>
          <w:szCs w:val="20"/>
        </w:rPr>
        <w:t xml:space="preserve"> - пространство, в пределах которого постоянно действуют или потенциально могут действовать опасные и вредные производственные факторы, возникающие в процессе эксплуатации строительных машин.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2002"/>
      <w:bookmarkStart w:id="118" w:name="sub_2002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  <w:style w:type="paragraph" w:styleId="Style26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2007-03-29T08:35:00Z</dcterms:created>
  <dc:creator>VIKTOR</dc:creator>
  <dc:description/>
  <dc:language>ru-RU</dc:language>
  <cp:lastModifiedBy>VIKTOR</cp:lastModifiedBy>
  <dcterms:modified xsi:type="dcterms:W3CDTF">2007-03-29T08:35:00Z</dcterms:modified>
  <cp:revision>2</cp:revision>
  <dc:subject/>
  <dc:title/>
</cp:coreProperties>
</file>