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9573-96</w:t>
        <w:br/>
        <w:t>"Плиты из минеральной ваты на синтетическом связующем</w:t>
        <w:br/>
        <w:t>теплоизоляционные. Технические условия"</w:t>
        <w:br/>
        <w:t>(введен в действие постановлением Минстроя РФ</w:t>
        <w:br/>
        <w:t>от 6 декабря 1996 г. N 18-90)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Thermal insulating plates of mineral wool on syntetic binderrequirementes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9573-82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апреля 1997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Общие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3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3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3.2. Характеристики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3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3.3. Требования к сырью и материалам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3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3.4. Маркировка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3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3.5. Упаковка и пакетирование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А. Область применения теплоизоляционных  плит  из минеральной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ваты на синтетическом связующем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Б.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теплоизоляционные плиты из минеральной ваты на синтетическом связующем с гидрофобизирующими добавками или без них (далее - плиты), предназначенные для тепловой изоляции строительных конструкций в условиях, исключающих контакт изделий с воздухом внутри помещений, и промышленного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плиты из минеральной ваты: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декоративные, армированные, вертикально-слоистые, гофрированные, из фильерной ваты и гидромассы.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Рекомендуемая область применения плит приведена в приложении 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настоящего стандарта, изложенные в </w:t>
      </w:r>
      <w:hyperlink w:anchor="sub_311">
        <w:r>
          <w:rPr>
            <w:rStyle w:val="Style15"/>
            <w:rFonts w:cs="Arial" w:ascii="Arial" w:hAnsi="Arial"/>
            <w:sz w:val="20"/>
            <w:szCs w:val="20"/>
            <w:u w:val="single"/>
          </w:rPr>
          <w:t>3.1.1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3">
        <w:r>
          <w:rPr>
            <w:rStyle w:val="Style15"/>
            <w:rFonts w:cs="Arial" w:ascii="Arial" w:hAnsi="Arial"/>
            <w:sz w:val="20"/>
            <w:szCs w:val="20"/>
            <w:u w:val="single"/>
          </w:rPr>
          <w:t>3.1.3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1">
        <w:r>
          <w:rPr>
            <w:rStyle w:val="Style15"/>
            <w:rFonts w:cs="Arial" w:ascii="Arial" w:hAnsi="Arial"/>
            <w:sz w:val="20"/>
            <w:szCs w:val="20"/>
            <w:u w:val="single"/>
          </w:rPr>
          <w:t>3.2.1 - 3.4.2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53">
        <w:r>
          <w:rPr>
            <w:rStyle w:val="Style15"/>
            <w:rFonts w:cs="Arial" w:ascii="Arial" w:hAnsi="Arial"/>
            <w:sz w:val="20"/>
            <w:szCs w:val="20"/>
            <w:u w:val="single"/>
          </w:rPr>
          <w:t>3.5.3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57">
        <w:r>
          <w:rPr>
            <w:rStyle w:val="Style15"/>
            <w:rFonts w:cs="Arial" w:ascii="Arial" w:hAnsi="Arial"/>
            <w:sz w:val="20"/>
            <w:szCs w:val="20"/>
            <w:u w:val="single"/>
          </w:rPr>
          <w:t>3.5.7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5">
        <w:r>
          <w:rPr>
            <w:rStyle w:val="Style15"/>
            <w:rFonts w:cs="Arial" w:ascii="Arial" w:hAnsi="Arial"/>
            <w:sz w:val="20"/>
            <w:szCs w:val="20"/>
            <w:u w:val="single"/>
          </w:rPr>
          <w:t>7.5 - 7.7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разделах 4 - 6</w:t>
        </w:r>
      </w:hyperlink>
      <w:r>
        <w:rPr>
          <w:rFonts w:cs="Arial" w:ascii="Arial" w:hAnsi="Arial"/>
          <w:sz w:val="20"/>
          <w:szCs w:val="20"/>
        </w:rPr>
        <w:t>,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b/>
          <w:bCs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"/>
      <w:bookmarkStart w:id="5" w:name="sub_2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настоящем стандарте использованы ссылки, приведенные в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3"/>
      <w:bookmarkEnd w:id="6"/>
      <w:r>
        <w:rPr>
          <w:rFonts w:cs="Arial" w:ascii="Arial" w:hAnsi="Arial"/>
          <w:b/>
          <w:bCs/>
          <w:sz w:val="20"/>
          <w:szCs w:val="20"/>
        </w:rPr>
        <w:t>3.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3"/>
      <w:bookmarkStart w:id="8" w:name="sub_3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Плиты должны изготавливаться в соответствии с требованиями настоящего стандарта по технологической документации, утвержденной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" w:name="sub_31"/>
      <w:bookmarkEnd w:id="9"/>
      <w:r>
        <w:rPr>
          <w:rFonts w:cs="Arial" w:ascii="Arial" w:hAnsi="Arial"/>
          <w:b/>
          <w:bCs/>
          <w:sz w:val="20"/>
          <w:szCs w:val="20"/>
        </w:rPr>
        <w:t>3.1.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" w:name="sub_31"/>
      <w:bookmarkStart w:id="11" w:name="sub_31"/>
      <w:bookmarkEnd w:id="1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11"/>
      <w:bookmarkEnd w:id="12"/>
      <w:r>
        <w:rPr>
          <w:rFonts w:cs="Arial" w:ascii="Arial" w:hAnsi="Arial"/>
          <w:sz w:val="20"/>
          <w:szCs w:val="20"/>
        </w:rPr>
        <w:t>3.1.1 Плиты выпускают четырех марок: 75, 125, 175, 225.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11"/>
      <w:bookmarkStart w:id="14" w:name="sub_312"/>
      <w:bookmarkEnd w:id="13"/>
      <w:bookmarkEnd w:id="14"/>
      <w:r>
        <w:rPr>
          <w:rFonts w:cs="Arial" w:ascii="Arial" w:hAnsi="Arial"/>
          <w:sz w:val="20"/>
          <w:szCs w:val="20"/>
        </w:rPr>
        <w:t>3.1.2 Номинальные размеры плит должны соответствовать указанным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312"/>
      <w:bookmarkStart w:id="16" w:name="sub_312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" w:name="sub_7771"/>
      <w:bookmarkEnd w:id="17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7771"/>
      <w:bookmarkStart w:id="19" w:name="sub_7771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│   Длина   │    Ширина     │             Толщина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├─────────┼───────────┼───────────────┼─────────────────────────────────┤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│1000; 1200 │500; 600; 1000 │60; 70; 80; 90; 100; 110; 120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├─────────┤           │               ├─────────────────────────────────┤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│           │               │50; 60; 70; 80; 90; 100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├─────────┤           │               ├─────────────────────────────────┤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175; 225 │           │               │40; 50; 60; 70; 80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├─────────┴───────────┴───────────────┴─────────────────────────────────┤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 - По согласованию с потребителем  допускается  изготавливать│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других размеров.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313"/>
      <w:bookmarkEnd w:id="20"/>
      <w:r>
        <w:rPr>
          <w:rFonts w:cs="Arial" w:ascii="Arial" w:hAnsi="Arial"/>
          <w:sz w:val="20"/>
          <w:szCs w:val="20"/>
        </w:rPr>
        <w:t>3.1.3 Условное обозначение плит должно состоять из начальной буквы наименования изделия (П), обозначения марки, размеров плит по длине, ширине, толщине в миллиметрах и обозначения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13"/>
      <w:bookmarkEnd w:id="21"/>
      <w:r>
        <w:rPr>
          <w:rFonts w:cs="Arial" w:ascii="Arial" w:hAnsi="Arial"/>
          <w:sz w:val="20"/>
          <w:szCs w:val="20"/>
        </w:rPr>
        <w:t>Пример условного обозначения плиты марки 125 длиной 1000, шириной 500 и толщиной 50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 125-1000.500.50 ГОСТ 9573-96.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2" w:name="sub_32"/>
      <w:bookmarkEnd w:id="22"/>
      <w:r>
        <w:rPr>
          <w:rFonts w:cs="Arial" w:ascii="Arial" w:hAnsi="Arial"/>
          <w:b/>
          <w:bCs/>
          <w:sz w:val="20"/>
          <w:szCs w:val="20"/>
        </w:rPr>
        <w:t>3.2. Характеристики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3" w:name="sub_32"/>
      <w:bookmarkStart w:id="24" w:name="sub_32"/>
      <w:bookmarkEnd w:id="2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321"/>
      <w:bookmarkEnd w:id="25"/>
      <w:r>
        <w:rPr>
          <w:rFonts w:cs="Arial" w:ascii="Arial" w:hAnsi="Arial"/>
          <w:sz w:val="20"/>
          <w:szCs w:val="20"/>
        </w:rPr>
        <w:t>3.2.1 Предельные отклонения номинальных размеров плит, мм, не должны превышать: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321"/>
      <w:bookmarkStart w:id="27" w:name="sub_321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+- 10          - по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+ 10; -5       - " ширине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+7; -2         - " толщине для плит марок 75, 125, 175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+5; -3         - "        "           "     "     марки 225.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322"/>
      <w:bookmarkEnd w:id="28"/>
      <w:r>
        <w:rPr>
          <w:rFonts w:cs="Arial" w:ascii="Arial" w:hAnsi="Arial"/>
          <w:sz w:val="20"/>
          <w:szCs w:val="20"/>
        </w:rPr>
        <w:t>3.2.2 Для плит марки 225 разность длин диагоналей не должна превышать 10 мм, разнотолщинность - 5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22"/>
      <w:bookmarkStart w:id="30" w:name="sub_323"/>
      <w:bookmarkEnd w:id="29"/>
      <w:bookmarkEnd w:id="30"/>
      <w:r>
        <w:rPr>
          <w:rFonts w:cs="Arial" w:ascii="Arial" w:hAnsi="Arial"/>
          <w:sz w:val="20"/>
          <w:szCs w:val="20"/>
        </w:rPr>
        <w:t>3.2.3 По физико-механическим показателям плиты должны соответствовать требованиям, приведенным в таблице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323"/>
      <w:bookmarkStart w:id="32" w:name="sub_323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7772"/>
      <w:bookmarkEnd w:id="33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7772"/>
      <w:bookmarkStart w:id="35" w:name="sub_7772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│   Значение для  плит марок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├───────┬──────┬───────┬────────┤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│ 125  │  175  │  225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├───────────────────────────────────────┼───────┼──────┼───────┼────────┤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Плотность, кг/м3, не более             │  75   │ 125  │  175  │  225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Теплопроводность, Вт/(м х К), не более,│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температуре, К: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298 +- 5                │ 0,047 │0,049 │ 0,052 │ 0,054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398 +- 5                │ 0,077 │0,072 │ 0,070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Сжимаемость, %, не более               │  20   │  12  │   4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Сжимаемость после сорбционного         │  26   │  16  │   6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увлажнения,%, не более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на сжатие при 10%-ной        │   -   │  -   │   -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деформации, МПа, не менее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на сжатие при 10%-ной        │   -   │  -   │   -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деформации после сорбционного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увлажнения, МПа, не менее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Водопоглощение, % по массе, не более   │   -   │  -   │   -   │ 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органических веществ, % по  │   3   │  4   │   5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массе, не более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Влажность, % по массе, не более        │   1   │  1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└───────────────────────────────────────┴───────┴──────┴───────┴────────┘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24"/>
      <w:bookmarkEnd w:id="36"/>
      <w:r>
        <w:rPr>
          <w:rFonts w:cs="Arial" w:ascii="Arial" w:hAnsi="Arial"/>
          <w:sz w:val="20"/>
          <w:szCs w:val="20"/>
        </w:rPr>
        <w:t>3.2.4 По горючести плиты марки 75 должны относиться к группе НГ, марок 125 и 175 - Г1, марки 225 - Г2 по ГОСТ 30244.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24"/>
      <w:bookmarkStart w:id="38" w:name="sub_325"/>
      <w:bookmarkEnd w:id="37"/>
      <w:bookmarkEnd w:id="38"/>
      <w:r>
        <w:rPr>
          <w:rFonts w:cs="Arial" w:ascii="Arial" w:hAnsi="Arial"/>
          <w:sz w:val="20"/>
          <w:szCs w:val="20"/>
        </w:rPr>
        <w:t>3.2.5 Количество вредных веществ, выделяющихся из плит при температурах 20 и 40°С, не должно превышать предельно допустимых концентраций, установленных органами санитарного надзора.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325"/>
      <w:bookmarkStart w:id="40" w:name="sub_325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1" w:name="sub_33"/>
      <w:bookmarkEnd w:id="41"/>
      <w:r>
        <w:rPr>
          <w:rFonts w:cs="Arial" w:ascii="Arial" w:hAnsi="Arial"/>
          <w:b/>
          <w:bCs/>
          <w:sz w:val="20"/>
          <w:szCs w:val="20"/>
        </w:rPr>
        <w:t>3.3. Требования к сырью и материалам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2" w:name="sub_33"/>
      <w:bookmarkStart w:id="43" w:name="sub_33"/>
      <w:bookmarkEnd w:id="4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31"/>
      <w:bookmarkEnd w:id="44"/>
      <w:r>
        <w:rPr>
          <w:rFonts w:cs="Arial" w:ascii="Arial" w:hAnsi="Arial"/>
          <w:sz w:val="20"/>
          <w:szCs w:val="20"/>
        </w:rPr>
        <w:t>3.3.1 Для изготовления плит марок 75, 125 и 175 должна применяться минеральная вата типов А, Б, В; для плит марки 225 - минеральная вата типов А и Б по ГОСТ 4640.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31"/>
      <w:bookmarkStart w:id="46" w:name="sub_332"/>
      <w:bookmarkEnd w:id="45"/>
      <w:bookmarkEnd w:id="46"/>
      <w:r>
        <w:rPr>
          <w:rFonts w:cs="Arial" w:ascii="Arial" w:hAnsi="Arial"/>
          <w:sz w:val="20"/>
          <w:szCs w:val="20"/>
        </w:rPr>
        <w:t>3.3.2 Виды связующих веществ и гидрофобизирующих добавок, применяемых для изготовления плит, соответствующих требованиям настоящего стандарта, должны быть согласованы с разработчиком продукции.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32"/>
      <w:bookmarkStart w:id="48" w:name="sub_333"/>
      <w:bookmarkEnd w:id="47"/>
      <w:bookmarkEnd w:id="48"/>
      <w:r>
        <w:rPr>
          <w:rFonts w:cs="Arial" w:ascii="Arial" w:hAnsi="Arial"/>
          <w:sz w:val="20"/>
          <w:szCs w:val="20"/>
        </w:rPr>
        <w:t>3.3.3 Состав плит должен соответствовать рецептуре, установленной в технологической документации предприятия-изготовителя.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333"/>
      <w:bookmarkStart w:id="50" w:name="sub_333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1" w:name="sub_34"/>
      <w:bookmarkEnd w:id="51"/>
      <w:r>
        <w:rPr>
          <w:rFonts w:cs="Arial" w:ascii="Arial" w:hAnsi="Arial"/>
          <w:b/>
          <w:bCs/>
          <w:sz w:val="20"/>
          <w:szCs w:val="20"/>
        </w:rPr>
        <w:t>3.4. Маркировка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2" w:name="sub_34"/>
      <w:bookmarkStart w:id="53" w:name="sub_34"/>
      <w:bookmarkEnd w:id="5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41"/>
      <w:bookmarkEnd w:id="54"/>
      <w:r>
        <w:rPr>
          <w:rFonts w:cs="Arial" w:ascii="Arial" w:hAnsi="Arial"/>
          <w:sz w:val="20"/>
          <w:szCs w:val="20"/>
        </w:rPr>
        <w:t>3.4.1 Маркировку плит осуществляют по ГОСТ 25880 с дополнительным указанием даты изготовления и условного обозначения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41"/>
      <w:bookmarkStart w:id="56" w:name="sub_342"/>
      <w:bookmarkEnd w:id="55"/>
      <w:bookmarkEnd w:id="56"/>
      <w:r>
        <w:rPr>
          <w:rFonts w:cs="Arial" w:ascii="Arial" w:hAnsi="Arial"/>
          <w:sz w:val="20"/>
          <w:szCs w:val="20"/>
        </w:rPr>
        <w:t>3.4.2 Маркировка и манипуляционный знак "Беречь от влаги" по ГОСТ 14192 должны быть нанесены на каждый транспортный пакет.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42"/>
      <w:bookmarkEnd w:id="57"/>
      <w:r>
        <w:rPr>
          <w:rFonts w:cs="Arial" w:ascii="Arial" w:hAnsi="Arial"/>
          <w:sz w:val="20"/>
          <w:szCs w:val="20"/>
        </w:rPr>
        <w:t>В случае поставки плит в виде технологических пакетов маркировку и манипуляционный знак "Беречь от влаги" должен иметь каждый десятый технологический пакет.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8" w:name="sub_35"/>
      <w:bookmarkEnd w:id="58"/>
      <w:r>
        <w:rPr>
          <w:rFonts w:cs="Arial" w:ascii="Arial" w:hAnsi="Arial"/>
          <w:b/>
          <w:bCs/>
          <w:sz w:val="20"/>
          <w:szCs w:val="20"/>
        </w:rPr>
        <w:t>3.5. Упаковка и пакетирование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9" w:name="sub_35"/>
      <w:bookmarkStart w:id="60" w:name="sub_35"/>
      <w:bookmarkEnd w:id="6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51"/>
      <w:bookmarkEnd w:id="61"/>
      <w:r>
        <w:rPr>
          <w:rFonts w:cs="Arial" w:ascii="Arial" w:hAnsi="Arial"/>
          <w:sz w:val="20"/>
          <w:szCs w:val="20"/>
        </w:rPr>
        <w:t>3.5.1 Для упаковки плит применяют: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51"/>
      <w:bookmarkEnd w:id="62"/>
      <w:r>
        <w:rPr>
          <w:rFonts w:cs="Arial" w:ascii="Arial" w:hAnsi="Arial"/>
          <w:sz w:val="20"/>
          <w:szCs w:val="20"/>
        </w:rPr>
        <w:t>- пленку полиэтиленовую толщиной от 0,08 до 0,15 мм по ГОСТ 10354;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пленку полиэтиленовую термоусадочную толщиной от 0,08 до 0,15 мм по ГОСТ 25951;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бумагу упаковочную битумированную и дегтевую по ГОСТ 515;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бумагу мешочную марок Б-70, Б-78, В-70, В-78 и П-20 по ГОСТ 2228.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применять другие оберточные материалы, обеспечивающие влагостойкую и прочную упаковку.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352"/>
      <w:bookmarkEnd w:id="63"/>
      <w:r>
        <w:rPr>
          <w:rFonts w:cs="Arial" w:ascii="Arial" w:hAnsi="Arial"/>
          <w:sz w:val="20"/>
          <w:szCs w:val="20"/>
        </w:rPr>
        <w:t>3.5.2 Плиты могут быть упакованы по одной или более штук, образующих технологический пакет.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352"/>
      <w:bookmarkEnd w:id="64"/>
      <w:r>
        <w:rPr>
          <w:rFonts w:cs="Arial" w:ascii="Arial" w:hAnsi="Arial"/>
          <w:sz w:val="20"/>
          <w:szCs w:val="20"/>
        </w:rPr>
        <w:t>При ручной погрузке и разгрузке масса пакета не должна превышать 15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53"/>
      <w:bookmarkEnd w:id="65"/>
      <w:r>
        <w:rPr>
          <w:rFonts w:cs="Arial" w:ascii="Arial" w:hAnsi="Arial"/>
          <w:sz w:val="20"/>
          <w:szCs w:val="20"/>
        </w:rPr>
        <w:t>3.5.3 При упаковке в технологические пакеты плиты должны быть обернуты со всех сторон таким образом, чтобы при хранении и транспортировании не происходило самопроизвольного раскрытия пакета.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53"/>
      <w:bookmarkEnd w:id="66"/>
      <w:r>
        <w:rPr>
          <w:rFonts w:cs="Arial" w:ascii="Arial" w:hAnsi="Arial"/>
          <w:sz w:val="20"/>
          <w:szCs w:val="20"/>
        </w:rPr>
        <w:t>Способ обертывания, форма складок и способы фиксации оберточного материала не регламентируются.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с потребителем допускается торцы технологического пакета оставлять открытыми.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354"/>
      <w:bookmarkEnd w:id="67"/>
      <w:r>
        <w:rPr>
          <w:rFonts w:cs="Arial" w:ascii="Arial" w:hAnsi="Arial"/>
          <w:sz w:val="20"/>
          <w:szCs w:val="20"/>
        </w:rPr>
        <w:t>3.5.4 Упакованные плиты должны поставляться, как правило, в виде транспортных пакетов.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54"/>
      <w:bookmarkEnd w:id="68"/>
      <w:r>
        <w:rPr>
          <w:rFonts w:cs="Arial" w:ascii="Arial" w:hAnsi="Arial"/>
          <w:sz w:val="20"/>
          <w:szCs w:val="20"/>
        </w:rPr>
        <w:t>Габариты транспортных пакетов, пригодных для перевозки транспортом всех видов, должны соответствовать требованиям ГОСТ 24597 и составлять 1240 х 1040 х 1350 мм. Масса брутто - не более 1,25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Применение пакетов других размеров допускается при согласовании с транспортными министерствами (ведомствами).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55"/>
      <w:bookmarkEnd w:id="69"/>
      <w:r>
        <w:rPr>
          <w:rFonts w:cs="Arial" w:ascii="Arial" w:hAnsi="Arial"/>
          <w:sz w:val="20"/>
          <w:szCs w:val="20"/>
        </w:rPr>
        <w:t>3.5.5 Для формирования транспортных пакетов применяют многооборотные средства пакетирования: плоские поддоны с обвязкой по ГОСТ 9078, стоечные поддоны типа ПС-0,5Г габаритами 1100 х 1200 х 1200 мм, ящичные поддоны по ГОСТ 9570, а также одноразовые средства пакетирования: плоские поддоны одноразового использования с обвязкой по ГОСТ 26381, подкладные листы с обвязкой.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55"/>
      <w:bookmarkStart w:id="71" w:name="sub_356"/>
      <w:bookmarkEnd w:id="70"/>
      <w:bookmarkEnd w:id="71"/>
      <w:r>
        <w:rPr>
          <w:rFonts w:cs="Arial" w:ascii="Arial" w:hAnsi="Arial"/>
          <w:sz w:val="20"/>
          <w:szCs w:val="20"/>
        </w:rPr>
        <w:t>3.5.6 Для скрепления грузов в транспортных пакетах применяют материалы, указанные в ГОСТ 21650.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356"/>
      <w:bookmarkStart w:id="73" w:name="sub_357"/>
      <w:bookmarkEnd w:id="72"/>
      <w:bookmarkEnd w:id="73"/>
      <w:r>
        <w:rPr>
          <w:rFonts w:cs="Arial" w:ascii="Arial" w:hAnsi="Arial"/>
          <w:sz w:val="20"/>
          <w:szCs w:val="20"/>
        </w:rPr>
        <w:t>3.5.7 В районы Крайнего Севера и труднодоступные районы упакованные плиты должны поставляться в деревянных обрешетках по ГОСТ 18051.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57"/>
      <w:bookmarkStart w:id="75" w:name="sub_358"/>
      <w:bookmarkEnd w:id="74"/>
      <w:bookmarkEnd w:id="75"/>
      <w:r>
        <w:rPr>
          <w:rFonts w:cs="Arial" w:ascii="Arial" w:hAnsi="Arial"/>
          <w:sz w:val="20"/>
          <w:szCs w:val="20"/>
        </w:rPr>
        <w:t>3.5.8 Допускается при отгрузке плит самовывозом использовать упаковку других видов, при этом ответственность за надежность упаковки и качество плит несет потребитель.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358"/>
      <w:bookmarkStart w:id="77" w:name="sub_358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8" w:name="sub_4"/>
      <w:bookmarkEnd w:id="78"/>
      <w:r>
        <w:rPr>
          <w:rFonts w:cs="Arial" w:ascii="Arial" w:hAnsi="Arial"/>
          <w:b/>
          <w:bCs/>
          <w:sz w:val="20"/>
          <w:szCs w:val="20"/>
        </w:rPr>
        <w:t>4.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9" w:name="sub_4"/>
      <w:bookmarkStart w:id="80" w:name="sub_4"/>
      <w:bookmarkEnd w:id="8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1"/>
      <w:bookmarkEnd w:id="81"/>
      <w:r>
        <w:rPr>
          <w:rFonts w:cs="Arial" w:ascii="Arial" w:hAnsi="Arial"/>
          <w:sz w:val="20"/>
          <w:szCs w:val="20"/>
        </w:rPr>
        <w:t>4.1 При применении плит вредными факторами являются пыль минерального волокна и летучие компоненты синтетического связующего: пары фенола, формальдегида, аммиака.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1"/>
      <w:bookmarkStart w:id="83" w:name="sub_42"/>
      <w:bookmarkEnd w:id="82"/>
      <w:bookmarkEnd w:id="83"/>
      <w:r>
        <w:rPr>
          <w:rFonts w:cs="Arial" w:ascii="Arial" w:hAnsi="Arial"/>
          <w:sz w:val="20"/>
          <w:szCs w:val="20"/>
        </w:rPr>
        <w:t>4.2 При постоянной работе с плитами помещения должны быть оборудованы приточно-вытяжной вентиляцией.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2"/>
      <w:bookmarkStart w:id="85" w:name="sub_43"/>
      <w:bookmarkEnd w:id="84"/>
      <w:bookmarkEnd w:id="85"/>
      <w:r>
        <w:rPr>
          <w:rFonts w:cs="Arial" w:ascii="Arial" w:hAnsi="Arial"/>
          <w:sz w:val="20"/>
          <w:szCs w:val="20"/>
        </w:rPr>
        <w:t>4.3 Для защиты органов дыхания необходимо применять респиратор ШБ-1 типа "Лепесток" по ГОСТ 12.4.028, марлевые повязки и другие противопылевые респираторы; для защиты кожных покровов - специальную одежду и перчатки в соответствии с типовыми нормами.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43"/>
      <w:bookmarkStart w:id="87" w:name="sub_43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8" w:name="sub_5"/>
      <w:bookmarkEnd w:id="88"/>
      <w:r>
        <w:rPr>
          <w:rFonts w:cs="Arial" w:ascii="Arial" w:hAnsi="Arial"/>
          <w:b/>
          <w:bCs/>
          <w:sz w:val="20"/>
          <w:szCs w:val="20"/>
        </w:rPr>
        <w:t>5.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9" w:name="sub_5"/>
      <w:bookmarkStart w:id="90" w:name="sub_5"/>
      <w:bookmarkEnd w:id="9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1"/>
      <w:bookmarkEnd w:id="91"/>
      <w:r>
        <w:rPr>
          <w:rFonts w:cs="Arial" w:ascii="Arial" w:hAnsi="Arial"/>
          <w:sz w:val="20"/>
          <w:szCs w:val="20"/>
        </w:rPr>
        <w:t>5.1 Приемку плит проводят в соответствии с требованиями ГОСТ 26281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1"/>
      <w:bookmarkStart w:id="93" w:name="sub_52"/>
      <w:bookmarkEnd w:id="92"/>
      <w:bookmarkEnd w:id="93"/>
      <w:r>
        <w:rPr>
          <w:rFonts w:cs="Arial" w:ascii="Arial" w:hAnsi="Arial"/>
          <w:sz w:val="20"/>
          <w:szCs w:val="20"/>
        </w:rPr>
        <w:t>5.2 Объем партии плит устанавливают в размере не более сменной выработки. Объем выборки плит от партии для проведения контроля - по ГОСТ 26281.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52"/>
      <w:bookmarkStart w:id="95" w:name="sub_53"/>
      <w:bookmarkEnd w:id="94"/>
      <w:bookmarkEnd w:id="95"/>
      <w:r>
        <w:rPr>
          <w:rFonts w:cs="Arial" w:ascii="Arial" w:hAnsi="Arial"/>
          <w:sz w:val="20"/>
          <w:szCs w:val="20"/>
        </w:rPr>
        <w:t>5.3 При приемосдаточных испытаниях проверяют размеры, правильность геометрической формы для плит марки 225, плотность, сжимаемость для плит марок 75, 125 и 175, прочность на сжатие при 10%-ной деформации для плит марки 225, содержание органических веществ и влажность.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3"/>
      <w:bookmarkStart w:id="97" w:name="sub_54"/>
      <w:bookmarkEnd w:id="96"/>
      <w:bookmarkEnd w:id="97"/>
      <w:r>
        <w:rPr>
          <w:rFonts w:cs="Arial" w:ascii="Arial" w:hAnsi="Arial"/>
          <w:sz w:val="20"/>
          <w:szCs w:val="20"/>
        </w:rPr>
        <w:t>5.4 Периодический контроль проводят по следующим показателям: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54"/>
      <w:bookmarkEnd w:id="98"/>
      <w:r>
        <w:rPr>
          <w:rFonts w:cs="Arial" w:ascii="Arial" w:hAnsi="Arial"/>
          <w:sz w:val="20"/>
          <w:szCs w:val="20"/>
        </w:rPr>
        <w:t>- теплопроводность - не реже одного раза в полугодие и при каждом изменении сырья или технологии производства;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сжимаемость после сорбционного увлажнения, прочность на сжатие при 10%-ной деформации после сорбционного увлажнения и водопоглощение - не реже одного раза в месяц и при каждом изменении сырья и (или) технологии производства;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горючесть - при изменении состава плит и (или) технологии их производства.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55"/>
      <w:bookmarkEnd w:id="99"/>
      <w:r>
        <w:rPr>
          <w:rFonts w:cs="Arial" w:ascii="Arial" w:hAnsi="Arial"/>
          <w:sz w:val="20"/>
          <w:szCs w:val="20"/>
        </w:rPr>
        <w:t>5.5 Санитарно-химическую оценку изделий проводят не реже одного раза в год, а также при постановке продукции на производство, изменении рецептуры, технологии производства, оформлении гигиенического сертификата.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5"/>
      <w:bookmarkStart w:id="101" w:name="sub_56"/>
      <w:bookmarkEnd w:id="100"/>
      <w:bookmarkEnd w:id="101"/>
      <w:r>
        <w:rPr>
          <w:rFonts w:cs="Arial" w:ascii="Arial" w:hAnsi="Arial"/>
          <w:sz w:val="20"/>
          <w:szCs w:val="20"/>
        </w:rPr>
        <w:t>5.6 В документе о качестве указывают результаты испытаний, рассчитанные как среднеарифметические значения показателей плит, вошедших в выборку по ГОСТ 26281 и удовлетворяющих требованиям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56"/>
      <w:bookmarkStart w:id="103" w:name="sub_56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4" w:name="sub_6"/>
      <w:bookmarkEnd w:id="104"/>
      <w:r>
        <w:rPr>
          <w:rFonts w:cs="Arial" w:ascii="Arial" w:hAnsi="Arial"/>
          <w:b/>
          <w:bCs/>
          <w:sz w:val="20"/>
          <w:szCs w:val="20"/>
        </w:rPr>
        <w:t>6.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5" w:name="sub_6"/>
      <w:bookmarkStart w:id="106" w:name="sub_6"/>
      <w:bookmarkEnd w:id="10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61"/>
      <w:bookmarkEnd w:id="107"/>
      <w:r>
        <w:rPr>
          <w:rFonts w:cs="Arial" w:ascii="Arial" w:hAnsi="Arial"/>
          <w:sz w:val="20"/>
          <w:szCs w:val="20"/>
        </w:rPr>
        <w:t>6.1 Размеры, правильность геометрической формы, плотность, влажность, содержание органических веществ определяют по ГОСТ 17177.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61"/>
      <w:bookmarkEnd w:id="108"/>
      <w:r>
        <w:rPr>
          <w:rFonts w:cs="Arial" w:ascii="Arial" w:hAnsi="Arial"/>
          <w:sz w:val="20"/>
          <w:szCs w:val="20"/>
        </w:rPr>
        <w:t>Пробу для определения влажности, содержания органических веществ составляют из пяти точечных проб, отобранных в четырех углах и посередине каждой плиты, попавшей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62"/>
      <w:bookmarkEnd w:id="109"/>
      <w:r>
        <w:rPr>
          <w:rFonts w:cs="Arial" w:ascii="Arial" w:hAnsi="Arial"/>
          <w:sz w:val="20"/>
          <w:szCs w:val="20"/>
        </w:rPr>
        <w:t>6.2 Теплопроводность определяют по ГОСТ 7076, ГОСТ 30256 или ГОСТ 30290. Образцы для испытания вырезают по одному из каждой плиты, попавшей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62"/>
      <w:bookmarkStart w:id="111" w:name="sub_63"/>
      <w:bookmarkEnd w:id="110"/>
      <w:bookmarkEnd w:id="111"/>
      <w:r>
        <w:rPr>
          <w:rFonts w:cs="Arial" w:ascii="Arial" w:hAnsi="Arial"/>
          <w:sz w:val="20"/>
          <w:szCs w:val="20"/>
        </w:rPr>
        <w:t>6.3 Сжимаемость определяют по ГОСТ 17177. Образцы для испытания вырезают по два из каждой плиты, попавшей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63"/>
      <w:bookmarkStart w:id="113" w:name="sub_64"/>
      <w:bookmarkEnd w:id="112"/>
      <w:bookmarkEnd w:id="113"/>
      <w:r>
        <w:rPr>
          <w:rFonts w:cs="Arial" w:ascii="Arial" w:hAnsi="Arial"/>
          <w:sz w:val="20"/>
          <w:szCs w:val="20"/>
        </w:rPr>
        <w:t>6.4 Сжимаемость после сорбционного увлажнения определяют по ГОСТ 17177 со следующими дополнениями: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64"/>
      <w:bookmarkEnd w:id="114"/>
      <w:r>
        <w:rPr>
          <w:rFonts w:cs="Arial" w:ascii="Arial" w:hAnsi="Arial"/>
          <w:sz w:val="20"/>
          <w:szCs w:val="20"/>
        </w:rPr>
        <w:t>- для выдержки образцов во влажных условиях применяют эксикатор по ГОСТ 25336, гидростат или другие сосуды, герметически закрывающиеся и обеспечивающие относительную влажность воздуха (98 +- 2)%;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образцы для испытания вырезают по два из каждой плиты, попавшей в выборку;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образцы выдерживают при относительной влажности воздуха (98 +- 2)% и температуре (22 +- 5)°С в течение 72 ч, после чего определяют сжимаемость.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65"/>
      <w:bookmarkEnd w:id="115"/>
      <w:r>
        <w:rPr>
          <w:rFonts w:cs="Arial" w:ascii="Arial" w:hAnsi="Arial"/>
          <w:sz w:val="20"/>
          <w:szCs w:val="20"/>
        </w:rPr>
        <w:t>6.5 Прочность на сжатие при 10%-ной деформации определяют по ГОСТ 17177. Образцы для испытания вырезают по два из каждой плиты, попавшей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65"/>
      <w:bookmarkStart w:id="117" w:name="sub_66"/>
      <w:bookmarkEnd w:id="116"/>
      <w:bookmarkEnd w:id="117"/>
      <w:r>
        <w:rPr>
          <w:rFonts w:cs="Arial" w:ascii="Arial" w:hAnsi="Arial"/>
          <w:sz w:val="20"/>
          <w:szCs w:val="20"/>
        </w:rPr>
        <w:t>6.6 Прочность на сжатие при 10%-ной деформации после сорбционного увлажнения определяют по ГОСТ 17177 со следующими дополнениями: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66"/>
      <w:bookmarkEnd w:id="118"/>
      <w:r>
        <w:rPr>
          <w:rFonts w:cs="Arial" w:ascii="Arial" w:hAnsi="Arial"/>
          <w:sz w:val="20"/>
          <w:szCs w:val="20"/>
        </w:rPr>
        <w:t>- для выдержки образцов во влажных условиях применяют эксикатор по ГОСТ 25336, гидростат или другие сосуды, герметически закрывающиеся и обеспечивающие относительную влажность воздуха (98 +- 2)%;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образцы для испытания вырезают по два из каждой плиты, попавшей в выборку;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образцы выдерживают при относительной влажности воздуха (98 +- 2)% и температуре (22 +- 5)°С в течение 72 ч, после чего определяют прочность на сжатие при 10%-ной деформации.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67"/>
      <w:bookmarkEnd w:id="119"/>
      <w:r>
        <w:rPr>
          <w:rFonts w:cs="Arial" w:ascii="Arial" w:hAnsi="Arial"/>
          <w:sz w:val="20"/>
          <w:szCs w:val="20"/>
        </w:rPr>
        <w:t>6.7 Водопоглощение определяют по ГОСТ 17177 при частичном погружении образцов в воду. Образцы для испытания вырезают по два из каждой плиты, попавшей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67"/>
      <w:bookmarkStart w:id="121" w:name="sub_68"/>
      <w:bookmarkEnd w:id="120"/>
      <w:bookmarkEnd w:id="121"/>
      <w:r>
        <w:rPr>
          <w:rFonts w:cs="Arial" w:ascii="Arial" w:hAnsi="Arial"/>
          <w:sz w:val="20"/>
          <w:szCs w:val="20"/>
        </w:rPr>
        <w:t>6.8 Санитарно-химическую оценку плит проводят специализированные лаборатории или органы санитарного надзора по действующим методикам.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68"/>
      <w:bookmarkStart w:id="123" w:name="sub_68"/>
      <w:bookmarkEnd w:id="1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До испытания плиты должны выдерживаться не менее 2 мес в проветриваемом помещении.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4" w:name="sub_7"/>
      <w:bookmarkEnd w:id="124"/>
      <w:r>
        <w:rPr>
          <w:rFonts w:cs="Arial" w:ascii="Arial" w:hAnsi="Arial"/>
          <w:b/>
          <w:bCs/>
          <w:sz w:val="20"/>
          <w:szCs w:val="20"/>
        </w:rPr>
        <w:t>7.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5" w:name="sub_7"/>
      <w:bookmarkStart w:id="126" w:name="sub_7"/>
      <w:bookmarkEnd w:id="12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71"/>
      <w:bookmarkEnd w:id="127"/>
      <w:r>
        <w:rPr>
          <w:rFonts w:cs="Arial" w:ascii="Arial" w:hAnsi="Arial"/>
          <w:sz w:val="20"/>
          <w:szCs w:val="20"/>
        </w:rPr>
        <w:t>7.1 Транспортирование и хранение плит производят в соответствии с требованиями ГОСТ 25880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71"/>
      <w:bookmarkStart w:id="129" w:name="sub_72"/>
      <w:bookmarkEnd w:id="128"/>
      <w:bookmarkEnd w:id="129"/>
      <w:r>
        <w:rPr>
          <w:rFonts w:cs="Arial" w:ascii="Arial" w:hAnsi="Arial"/>
          <w:sz w:val="20"/>
          <w:szCs w:val="20"/>
        </w:rPr>
        <w:t>7.2 Плиты перевозят крытыми транспортными средствами всех видов в соответствии с правилами перевозок грузов, действующими на транспорте данного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72"/>
      <w:bookmarkStart w:id="131" w:name="sub_73"/>
      <w:bookmarkEnd w:id="130"/>
      <w:bookmarkEnd w:id="131"/>
      <w:r>
        <w:rPr>
          <w:rFonts w:cs="Arial" w:ascii="Arial" w:hAnsi="Arial"/>
          <w:sz w:val="20"/>
          <w:szCs w:val="20"/>
        </w:rPr>
        <w:t>7.3 При транспортировании плит, упакованных и сформированных в транспортные пакеты, допускается использовать открытые транспортные средства.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73"/>
      <w:bookmarkStart w:id="133" w:name="sub_74"/>
      <w:bookmarkEnd w:id="132"/>
      <w:bookmarkEnd w:id="133"/>
      <w:r>
        <w:rPr>
          <w:rFonts w:cs="Arial" w:ascii="Arial" w:hAnsi="Arial"/>
          <w:sz w:val="20"/>
          <w:szCs w:val="20"/>
        </w:rPr>
        <w:t>7.4 При транспортировании по железной дороге отправка плит повагонная с максимальным использованием вместимости вагона.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74"/>
      <w:bookmarkStart w:id="135" w:name="sub_75"/>
      <w:bookmarkEnd w:id="134"/>
      <w:bookmarkEnd w:id="135"/>
      <w:r>
        <w:rPr>
          <w:rFonts w:cs="Arial" w:ascii="Arial" w:hAnsi="Arial"/>
          <w:sz w:val="20"/>
          <w:szCs w:val="20"/>
        </w:rPr>
        <w:t>7.5 Высота штабеля плит, упакованных в бумагу или пленку, при хранении не должна превышать 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75"/>
      <w:bookmarkStart w:id="137" w:name="sub_76"/>
      <w:bookmarkEnd w:id="136"/>
      <w:bookmarkEnd w:id="137"/>
      <w:r>
        <w:rPr>
          <w:rFonts w:cs="Arial" w:ascii="Arial" w:hAnsi="Arial"/>
          <w:sz w:val="20"/>
          <w:szCs w:val="20"/>
        </w:rPr>
        <w:t>7.6 Отгрузка плит марок 75, 125 и 175 потребителю должна производиться не ранее суточной выдержки их на складе, плит марки 225 - не ранее двухсуточной выдержки.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76"/>
      <w:bookmarkStart w:id="139" w:name="sub_77"/>
      <w:bookmarkEnd w:id="138"/>
      <w:bookmarkEnd w:id="139"/>
      <w:r>
        <w:rPr>
          <w:rFonts w:cs="Arial" w:ascii="Arial" w:hAnsi="Arial"/>
          <w:sz w:val="20"/>
          <w:szCs w:val="20"/>
        </w:rPr>
        <w:t>7.7 Срок хранения плит - не более 6 мес. с момента их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77"/>
      <w:bookmarkEnd w:id="140"/>
      <w:r>
        <w:rPr>
          <w:rFonts w:cs="Arial" w:ascii="Arial" w:hAnsi="Arial"/>
          <w:sz w:val="20"/>
          <w:szCs w:val="20"/>
        </w:rPr>
        <w:t>При истечении гарантийного срока плиты могут быть использованы по назначению после предварительной проверки их качества на соответствие требованиям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1" w:name="sub_1000"/>
      <w:bookmarkEnd w:id="141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2" w:name="sub_1000"/>
      <w:bookmarkEnd w:id="142"/>
      <w:r>
        <w:rPr>
          <w:rFonts w:cs="Arial" w:ascii="Arial" w:hAnsi="Arial"/>
          <w:b/>
          <w:bCs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Область применения теплоизоляционных плит из минеральной ваты</w:t>
        <w:br/>
        <w:t>на синтетическом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плит│                     Область применения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│В качестве ненагруженной тепловой изоляции в горизонтальных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ограждающих конструкциях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тепловой изоляции оборудования с температурой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изолируемой поверхности от минус 60 до 400°С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│В качестве ненагруженной тепловой изоляции в горизонтальных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ограждающих конструкциях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качестве утеплителя в легких ограждающих конструкциях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каркасного типа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тепловой изоляции оборудования с температурой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изолируемой поверхности до 400°С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175    │В качестве тепловой изоляции в вертикальных и горизонтальных│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ограждающих конструкциях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качестве утеплителя в легких ограждающих конструкциях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каркасного типа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качестве теплоизоляционного слоя в трехслойных бетонных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ограждающих конструкциях (плиты из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минеральной ваты типа А)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тепловой изоляции оборудования с температурой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изолируемой поверхности до 400°С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225    │В качестве тепловой изоляции, подвергающейся нагрузке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и горизонтальных строительных ограждающих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качестве теплоизоляционного слоя в трехслойных бетонных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ограждающих конструкциях (плиты из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минеральной ваты типа А)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покрытиях из профилированного настила или железобетона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наружной теплоизоляции стен с последующим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оштукатуриванием или устройством защитно-покровного слоя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(плиты из минеральной ваты типа А)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тепловой изоляции оборудования с температурой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изолируемой поверхности до 100°С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3" w:name="sub_2000"/>
      <w:bookmarkEnd w:id="143"/>
      <w:r>
        <w:rPr>
          <w:rFonts w:cs="Arial" w:ascii="Arial" w:hAnsi="Arial"/>
          <w:b/>
          <w:bCs/>
          <w:sz w:val="20"/>
          <w:szCs w:val="20"/>
        </w:rPr>
        <w:t>Приложение 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2000"/>
      <w:bookmarkStart w:id="145" w:name="sub_2000"/>
      <w:bookmarkEnd w:id="1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12.4.028-76 ССБТ. Респираторы ШБ-1 "Лепесток".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515-77 Бумага упаковочная битумированная и дегтевая.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2228-81 Бумага мешочная.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4640-93 Вата минеральная.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7076-87 Материалы и изделия строительные. Метод определения теплопроводности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6" w:name="sub_188530668"/>
      <w:bookmarkEnd w:id="146"/>
      <w:r>
        <w:rPr>
          <w:rFonts w:cs="Arial" w:ascii="Arial" w:hAnsi="Arial"/>
          <w:i/>
          <w:iCs/>
          <w:sz w:val="20"/>
          <w:szCs w:val="20"/>
        </w:rPr>
        <w:t>Взамен ГОСТ 7076-87 постановлением Госстроя РФ от 24 декабря 1999 г. N 89 введен в действие ГОСТ 7076-99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7" w:name="sub_188530668"/>
      <w:bookmarkStart w:id="148" w:name="sub_188530668"/>
      <w:bookmarkEnd w:id="14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9078-84 Поддоны плоские.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9570-84 Поддоны ящичные и стоечные.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10354-82 Пленка полиэтиленовая.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14192-77 Маркировка грузов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9" w:name="sub_188531700"/>
      <w:bookmarkEnd w:id="149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0" w:name="sub_188531700"/>
      <w:bookmarkStart w:id="151" w:name="sub_188531700"/>
      <w:bookmarkEnd w:id="15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17177-94 Материалы и изделия строительные теплоизоляционные.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18051-83 Тара деревянная для теплоизоляционных материалов и изделий.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21650-76 Средства скрепления тарно-штучных грузов в транспортных пакетах.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24597-81 Пакеты тарно-штучных грузов. Основные параметры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25336-82 Посуда и оборудование лабораторные стеклянные. Типы, основные параметры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25880-83 Материалы и изделия строительные теплоизоляционные. Упаковка, маркировка, транспортирование и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25951-83 Пленка полиэтиленовая термоусадочная.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26281-84 Материалы и изделия строительные теплоизоляционные. Правила приемки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26381-84 Поддоны плоские одноразового использования.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30244-94 Материалы строительные. Методы испытаний на горючесть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30256-94 Материалы и изделия строительные. Метод определения теплопроводности цилиндрическим зондом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30290-94 Материалы и изделия строительные. Метод определения теплопроводности поверхностным преобразователем.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2007-02-27T14:29:00Z</dcterms:created>
  <dc:creator>VIKTOR</dc:creator>
  <dc:description/>
  <dc:language>ru-RU</dc:language>
  <cp:lastModifiedBy>VIKTOR</cp:lastModifiedBy>
  <dcterms:modified xsi:type="dcterms:W3CDTF">2007-03-28T07:18:00Z</dcterms:modified>
  <cp:revision>3</cp:revision>
  <dc:subject/>
  <dc:title/>
</cp:coreProperties>
</file>