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СССР ГОСТ 8824-84* (СТ СЭВ 4326-83)</w:t>
        <w:br/>
        <w:t>"Лифты электрические грузовые малые. Основные параметры и размеры"</w:t>
        <w:br/>
        <w:t>(введен постановлением Госстроя СССР от 30 марта 1984 г. N 38)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  <w:lang w:val="en-US"/>
        </w:rPr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Electric small goods lifts. Basic parameters and dimensions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января 1986 г.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8824-67, ГОСТ 8825-67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0" w:name="sub_176784428"/>
      <w:bookmarkEnd w:id="0"/>
      <w:r>
        <w:rPr>
          <w:rFonts w:cs="Arial" w:ascii="Arial" w:hAnsi="Arial"/>
          <w:i/>
          <w:iCs/>
          <w:color w:val="800080"/>
          <w:sz w:val="20"/>
          <w:szCs w:val="20"/>
        </w:rPr>
        <w:t>См. также ГОСТ 8823-85 "Лифты электрические грузовые. Основные параметры и размеры", утвержденный постановлением Госстроя СССР от 21 июня 1985 г. N 93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" w:name="sub_176784428"/>
      <w:bookmarkStart w:id="2" w:name="sub_176784428"/>
      <w:bookmarkEnd w:id="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Несоблюдение стандарта преследуется по закону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"/>
      <w:bookmarkEnd w:id="3"/>
      <w:r>
        <w:rPr>
          <w:rFonts w:cs="Arial" w:ascii="Arial" w:hAnsi="Arial"/>
          <w:sz w:val="20"/>
          <w:szCs w:val="20"/>
        </w:rPr>
        <w:t>1. Настоящий стандарт распространяется на электрические малые грузовые лифты общего назначения (далее - лифты), устанавливаемые в общественных зданиях и вспомогательных зданиях промышленных предприятий и предназначаемые для подъема и спуска грузов.</w:t>
      </w:r>
    </w:p>
    <w:p>
      <w:pPr>
        <w:pStyle w:val="Normal"/>
        <w:autoSpaceDE w:val="false"/>
        <w:ind w:firstLine="720"/>
        <w:jc w:val="both"/>
        <w:rPr/>
      </w:pPr>
      <w:bookmarkStart w:id="4" w:name="sub_1"/>
      <w:bookmarkEnd w:id="4"/>
      <w:r>
        <w:rPr>
          <w:rFonts w:cs="Arial" w:ascii="Arial" w:hAnsi="Arial"/>
          <w:sz w:val="20"/>
          <w:szCs w:val="20"/>
        </w:rPr>
        <w:t xml:space="preserve">Стандарт соответствует СТ СЭВ 4326-83 в части, указанной в справочном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</w:t>
        </w:r>
      </w:hyperlink>
      <w:r>
        <w:rPr>
          <w:rFonts w:cs="Arial" w:ascii="Arial" w:hAnsi="Arial"/>
          <w:sz w:val="20"/>
          <w:szCs w:val="20"/>
        </w:rPr>
        <w:t>, и полностью международному стандарту ИСО 4190/3-82.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2"/>
      <w:bookmarkEnd w:id="5"/>
      <w:r>
        <w:rPr>
          <w:rFonts w:cs="Arial" w:ascii="Arial" w:hAnsi="Arial"/>
          <w:sz w:val="20"/>
          <w:szCs w:val="20"/>
        </w:rPr>
        <w:t>2. Лифты должны изготавливаться в соответствии с требованиями настоящего стандарта и ГОСТ 22011-76.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" w:name="sub_2"/>
      <w:bookmarkStart w:id="7" w:name="sub_2"/>
      <w:bookmarkEnd w:id="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" w:name="sub_176784680"/>
      <w:bookmarkEnd w:id="8"/>
      <w:r>
        <w:rPr>
          <w:rFonts w:cs="Arial" w:ascii="Arial" w:hAnsi="Arial"/>
          <w:i/>
          <w:iCs/>
          <w:color w:val="800080"/>
          <w:sz w:val="20"/>
          <w:szCs w:val="20"/>
        </w:rPr>
        <w:t>См. ГОСТ 22011-95 "Лифты пассажирские и грузовые. Технические условия", введенный в действие с 1 января 1997 г. постановлением Госстандарта РФ от 15 февраля 1996 г. N 68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" w:name="sub_176784680"/>
      <w:bookmarkStart w:id="10" w:name="sub_176784680"/>
      <w:bookmarkEnd w:id="1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1" w:name="sub_3"/>
      <w:bookmarkEnd w:id="11"/>
      <w:r>
        <w:rPr>
          <w:rFonts w:cs="Arial" w:ascii="Arial" w:hAnsi="Arial"/>
          <w:sz w:val="20"/>
          <w:szCs w:val="20"/>
        </w:rPr>
        <w:t xml:space="preserve">3. Основные параметры лифтов должны соответствовать указанным в </w:t>
      </w:r>
      <w:hyperlink w:anchor="sub_88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3"/>
      <w:bookmarkEnd w:id="12"/>
      <w:r>
        <w:rPr>
          <w:rFonts w:cs="Arial" w:ascii="Arial" w:hAnsi="Arial"/>
          <w:sz w:val="20"/>
          <w:szCs w:val="20"/>
        </w:rPr>
        <w:t>(Измененная редакция, Изм. N 1).</w:t>
      </w:r>
    </w:p>
    <w:p>
      <w:pPr>
        <w:pStyle w:val="Normal"/>
        <w:autoSpaceDE w:val="false"/>
        <w:ind w:firstLine="720"/>
        <w:jc w:val="both"/>
        <w:rPr/>
      </w:pPr>
      <w:bookmarkStart w:id="13" w:name="sub_4"/>
      <w:bookmarkEnd w:id="13"/>
      <w:r>
        <w:rPr>
          <w:rFonts w:cs="Arial" w:ascii="Arial" w:hAnsi="Arial"/>
          <w:sz w:val="20"/>
          <w:szCs w:val="20"/>
        </w:rPr>
        <w:t xml:space="preserve">4. Отклонение рабочей скорости не должно превышать +-15% значения номинальной скорости, указанной в </w:t>
      </w:r>
      <w:hyperlink w:anchor="sub_88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14" w:name="sub_4"/>
      <w:bookmarkStart w:id="15" w:name="sub_5"/>
      <w:bookmarkEnd w:id="14"/>
      <w:bookmarkEnd w:id="15"/>
      <w:r>
        <w:rPr>
          <w:rFonts w:cs="Arial" w:ascii="Arial" w:hAnsi="Arial"/>
          <w:sz w:val="20"/>
          <w:szCs w:val="20"/>
        </w:rPr>
        <w:t xml:space="preserve">5. Конструктивное исполнение основных частей лифтов должно соответствовать указанному в </w:t>
      </w:r>
      <w:hyperlink w:anchor="sub_88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16" w:name="sub_5"/>
      <w:bookmarkStart w:id="17" w:name="sub_6"/>
      <w:bookmarkEnd w:id="16"/>
      <w:bookmarkEnd w:id="17"/>
      <w:r>
        <w:rPr>
          <w:rFonts w:cs="Arial" w:ascii="Arial" w:hAnsi="Arial"/>
          <w:sz w:val="20"/>
          <w:szCs w:val="20"/>
        </w:rPr>
        <w:t xml:space="preserve">6. Основные размеры лифтов должны соответствовать указанным на чертеже и в </w:t>
      </w:r>
      <w:hyperlink w:anchor="sub_88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6"/>
      <w:bookmarkEnd w:id="18"/>
      <w:r>
        <w:rPr>
          <w:rFonts w:cs="Arial" w:ascii="Arial" w:hAnsi="Arial"/>
          <w:sz w:val="20"/>
          <w:szCs w:val="20"/>
        </w:rPr>
        <w:t>Чертеж не определяет конструкцию лифта.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5, 6. (Измененная редакция, Изм. N 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9" w:name="sub_881"/>
      <w:bookmarkEnd w:id="19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" w:name="sub_881"/>
      <w:bookmarkStart w:id="21" w:name="sub_881"/>
      <w:bookmarkEnd w:id="2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┌───────────────────────────────────────┬───────────────────────────────┐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параметра          │     Значение параметра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Грузоподъемность, кг                   │   40</w:t>
      </w:r>
      <w:hyperlink w:anchor="sub_9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*(1)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  100</w:t>
      </w:r>
      <w:hyperlink w:anchor="sub_99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*(2)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 250</w:t>
      </w:r>
      <w:hyperlink w:anchor="sub_9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*(1)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Номинальная скорость, м/с              │     0,25;  0,4;   0,5</w:t>
      </w:r>
      <w:hyperlink w:anchor="sub_99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*(4)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Высота подъема, м, не более            │               45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Число остановок, не более              │               14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├──────────────┬────────────────────────┼───────────────────────────────┤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Питающая      │Род тока                │     Переменный трехфазный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электрическая ├────────────────────────┼───────────────────────────────┤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сеть          │Номинальная     частота,│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Гц                      │            50; 60</w:t>
      </w:r>
      <w:hyperlink w:anchor="sub_99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*(3)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├────────────┬───────────┼───────────────────────────────┤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Номинальное │при частоте│   220; 240</w:t>
      </w:r>
      <w:hyperlink w:anchor="sub_99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*(3)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 380; 415</w:t>
      </w:r>
      <w:hyperlink w:anchor="sub_99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*(3)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напряжение, │50 Гц      │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       ├───────────┼───────────────────────────────┤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частоте│  220; 230; 240; 254; 380; 400;│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 Гц      │  415; 440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└──────────────┴────────────┴───────────┴───────────────────────────────┘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991"/>
      <w:bookmarkEnd w:id="22"/>
      <w:r>
        <w:rPr>
          <w:rFonts w:cs="Arial" w:ascii="Arial" w:hAnsi="Arial"/>
          <w:sz w:val="20"/>
          <w:szCs w:val="20"/>
        </w:rPr>
        <w:t>*(1) Лифты изготавливаются по согласованию с изготовителем.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991"/>
      <w:bookmarkStart w:id="24" w:name="sub_992"/>
      <w:bookmarkEnd w:id="23"/>
      <w:bookmarkEnd w:id="24"/>
      <w:r>
        <w:rPr>
          <w:rFonts w:cs="Arial" w:ascii="Arial" w:hAnsi="Arial"/>
          <w:sz w:val="20"/>
          <w:szCs w:val="20"/>
        </w:rPr>
        <w:t>*(2) Лифты со скоростью 0,25 м/с изготавливаются по согласованию с изготовителем.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992"/>
      <w:bookmarkStart w:id="26" w:name="sub_993"/>
      <w:bookmarkEnd w:id="25"/>
      <w:bookmarkEnd w:id="26"/>
      <w:r>
        <w:rPr>
          <w:rFonts w:cs="Arial" w:ascii="Arial" w:hAnsi="Arial"/>
          <w:sz w:val="20"/>
          <w:szCs w:val="20"/>
        </w:rPr>
        <w:t>*(3) Для лифтов, поставляемых на экспорт.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993"/>
      <w:bookmarkStart w:id="28" w:name="sub_994"/>
      <w:bookmarkEnd w:id="27"/>
      <w:bookmarkEnd w:id="28"/>
      <w:r>
        <w:rPr>
          <w:rFonts w:cs="Arial" w:ascii="Arial" w:hAnsi="Arial"/>
          <w:sz w:val="20"/>
          <w:szCs w:val="20"/>
        </w:rPr>
        <w:t>*(4) Для лифтов грузоподъемностью 100 кг, которые допускается изготовлять до 01.01.91.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" w:name="sub_994"/>
      <w:bookmarkStart w:id="30" w:name="sub_994"/>
      <w:bookmarkEnd w:id="3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1" w:name="sub_882"/>
      <w:bookmarkEnd w:id="31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" w:name="sub_882"/>
      <w:bookmarkStart w:id="33" w:name="sub_882"/>
      <w:bookmarkEnd w:id="3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┌────────────────────────────────────┬──────────────────────────────────┐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Конструктивный признак основной  │Конструктивное исполнение основной│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части лифта            │            части лифта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кабины                          │Сквозная или несквозная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шахты                           │Глухая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├───────────┬────────────────────────┼──────────────────────────────────┤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Конструкция│кабины                  │Без дверей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дверей     ├────────────────────────┼──────────────────────────────────┤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шахты                   │Вертикально-раздвижная,  распашная│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двухстворчатая</w:t>
      </w:r>
      <w:hyperlink w:anchor="sub_999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*(2)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├──────────┬─────────────┼──────────────────────────────────┤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машинного │фасадной     │Распашная двухстворчатая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помещения ├─────────────┼──────────────────────────────────┤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боковой      │Распашная одностворчатая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├───────────┴──────────┴─────────────┼──────────────────────────────────┤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привода дверей шахты            │Ручной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Расположение             противовеса│Сбоку</w:t>
      </w:r>
      <w:hyperlink w:anchor="sub_99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*(1)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относительно кабины        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Расположение   машинного   помещения│Вверху над шахтой   (в   габаритах│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относительно шахты                  │шахты)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Уровень остановки   кабины   (порога│От 0 до 750    мм     (на    любой│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дверей шахты)  относительно   уровня│погрузочной площадке)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пола погрузочной площадки  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системы управления              │Наружная   кнопочная   простая 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управлением (в   соответствии  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заказом):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основной     погрузочной│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площадки с    сигнальным   вызовом│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кабины с    любой      погрузочной│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площадки;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       всех        погрузочных│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площадок</w:t>
      </w:r>
      <w:hyperlink w:anchor="sub_999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*(3)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сигнальным вызовом  кабины 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любой погрузочной площадки;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 всех погрузочных площадок;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части погрузочных площадок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└────────────────────────────────────┴──────────────────────────────────┘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9991"/>
      <w:bookmarkEnd w:id="34"/>
      <w:r>
        <w:rPr>
          <w:rFonts w:cs="Arial" w:ascii="Arial" w:hAnsi="Arial"/>
          <w:sz w:val="20"/>
          <w:szCs w:val="20"/>
        </w:rPr>
        <w:t>*(1) Для лифтов грузоподъемностью 40 кг наличие противовеса не является обязательным.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9991"/>
      <w:bookmarkStart w:id="36" w:name="sub_9992"/>
      <w:bookmarkEnd w:id="35"/>
      <w:bookmarkEnd w:id="36"/>
      <w:r>
        <w:rPr>
          <w:rFonts w:cs="Arial" w:ascii="Arial" w:hAnsi="Arial"/>
          <w:sz w:val="20"/>
          <w:szCs w:val="20"/>
        </w:rPr>
        <w:t>*(2) Для лифтов грузоподъемностью 100 кг со скоростью 0,5 м/с.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9992"/>
      <w:bookmarkStart w:id="38" w:name="sub_9993"/>
      <w:bookmarkEnd w:id="37"/>
      <w:bookmarkEnd w:id="38"/>
      <w:r>
        <w:rPr>
          <w:rFonts w:cs="Arial" w:ascii="Arial" w:hAnsi="Arial"/>
          <w:sz w:val="20"/>
          <w:szCs w:val="20"/>
        </w:rPr>
        <w:t>*(3) Кроме лифтов грузоподъемностью 100 кг со скоростью 0,5 м/с.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" w:name="sub_9993"/>
      <w:bookmarkStart w:id="40" w:name="sub_9993"/>
      <w:bookmarkEnd w:id="4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1" w:name="sub_883"/>
      <w:bookmarkEnd w:id="41"/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" w:name="sub_883"/>
      <w:bookmarkStart w:id="43" w:name="sub_883"/>
      <w:bookmarkEnd w:id="4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Размеры,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┌────────────────────────────────────┬──────────────────────────────────┐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основных частей лифта  │     Грузоподъемность лифта, кг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├───────────┬──────────┬───────────┤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  │   100    │    250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├─────────────┬──────────────────────┼───────────┼──────────┼───────────┤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Кабина       │Ширина b              │     +5    │    +5    │      +5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(размеры     │                      │  600      │ 800      │  1000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внутренние)  │                      │           │    +5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890</w:t>
      </w:r>
      <w:hyperlink w:anchor="sub_399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*(2)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(900</w:t>
      </w:r>
      <w:hyperlink w:anchor="sub_399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*(2)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├──────────────────────┼───────────┼──────────┼───────────┤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Глубина l             │     +5    │    +5    │      +5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600      │ 625</w:t>
      </w:r>
      <w:hyperlink w:anchor="sub_399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*(2)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(650</w:t>
      </w:r>
      <w:hyperlink w:anchor="sub_399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*(2)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+5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800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├──────────────────────┼───────────┼──────────┼───────────┤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Высота h              │     +10   │    +10   │      +10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800      │ 800      │  1200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+10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</w:t>
      </w:r>
      <w:hyperlink w:anchor="sub_399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*(2)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Шахта        │Ширина b1             │     +30   │    +30   │      +30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900      │1100      │  1500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+30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1300</w:t>
      </w:r>
      <w:hyperlink w:anchor="sub_399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*(2)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├──────────────────────┼───────────┼──────────┼───────────┤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+30   │    +30   │      +30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Глубина l1            │  800      │ 750</w:t>
      </w:r>
      <w:hyperlink w:anchor="sub_399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*(2)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1200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+30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├──────────────────────┼───────────┴──────────┼───────────┤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Расстояние   от уровня│         1500         │  2100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верхней      остановки│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кабины до   перекрытия│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шахты h1, не менее    │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├──────────────────────┼──────────────────────┴───────────┤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Глубина приямка h2    │                +25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750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├──────────────────────┼──────────────────────────────────┤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Высота машинного      │             800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помещения h3, не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       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├──────────────────────┼──────────────────────────────────┤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Расстояние    от  пола│          От 0 до 750</w:t>
      </w:r>
      <w:hyperlink w:anchor="sub_39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*(1)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погрузочной   площадки│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уровня    остановки│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кабины h4    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├──────────┬───────────┼──────────────────────┬───────────┤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Разность в│на    одной│         2000         │  2800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уровнях   │стороне    │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остановки │шахты   h5,│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кабины    │не менее   │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├───────────┼──────────────────────┴───────────┤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    │         0 или не менее 300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противопо-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ложных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сторонах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шахты  (при│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сквозной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кабине) h6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├─────────────┼──────────┴───────────┼───────────┬──────────┬───────────┤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Двери шахты  │ Ширина b2            │     +10   │    +10   │      +10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(размеры     │                      │  600      │ 800      │  1000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проема)      │                      │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+10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900</w:t>
      </w:r>
      <w:hyperlink w:anchor="sub_399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*(2)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├──────────────────────┼───────────┼──────────┼───────────┤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Высота h7            │     +10   │    +10   │      +10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800      │ 800      │  1200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│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+10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</w:t>
      </w:r>
      <w:hyperlink w:anchor="sub_399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*(2)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├─────────────┼──────────┬───────────┼───────────┴──────────┼───────────┤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Двери        │Ширина    │фасадной   │          800         │  1200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машинного    │двери     │b3,      не│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помещения    │          │менее      │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(размеры     │          ├───────────┼──────────────────────┼───────────┤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проема)      │          │боковой b4,│          700         │   800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менее   │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├──────────┴───────────┼──────────────────────┴───────────┤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Высота h8, не менее   │                750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└─────────────┴──────────────────────┴──────────────────────────────────┘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3991"/>
      <w:bookmarkEnd w:id="44"/>
      <w:r>
        <w:rPr>
          <w:rFonts w:cs="Arial" w:ascii="Arial" w:hAnsi="Arial"/>
          <w:sz w:val="20"/>
          <w:szCs w:val="20"/>
        </w:rPr>
        <w:t>*(1) Необходимое расстояние h4 для каждой погрузочной площадки указывается при заказе лифта.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3991"/>
      <w:bookmarkStart w:id="46" w:name="sub_3992"/>
      <w:bookmarkEnd w:id="45"/>
      <w:bookmarkEnd w:id="46"/>
      <w:r>
        <w:rPr>
          <w:rFonts w:cs="Arial" w:ascii="Arial" w:hAnsi="Arial"/>
          <w:sz w:val="20"/>
          <w:szCs w:val="20"/>
        </w:rPr>
        <w:t>*(2) Для лифтов со скоростью 0,5 м/с.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" w:name="sub_3992"/>
      <w:bookmarkStart w:id="48" w:name="sub_3992"/>
      <w:bookmarkEnd w:id="4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В скобках указаны наружные размеры кабины.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366770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77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"Основные размеры лифтов"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7"/>
      <w:bookmarkEnd w:id="49"/>
      <w:r>
        <w:rPr>
          <w:rFonts w:cs="Arial" w:ascii="Arial" w:hAnsi="Arial"/>
          <w:sz w:val="20"/>
          <w:szCs w:val="20"/>
        </w:rPr>
        <w:t>7. Разность диагоналей шахты (в плане) не должна быть более 25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7"/>
      <w:bookmarkStart w:id="51" w:name="sub_8"/>
      <w:bookmarkEnd w:id="50"/>
      <w:bookmarkEnd w:id="51"/>
      <w:r>
        <w:rPr>
          <w:rFonts w:cs="Arial" w:ascii="Arial" w:hAnsi="Arial"/>
          <w:sz w:val="20"/>
          <w:szCs w:val="20"/>
        </w:rPr>
        <w:t>8. Отклонение стен шахты от вертикальной плоскости допускается в пределах допусков на ширину и глубину шахты, указанных в табл. 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8"/>
      <w:bookmarkStart w:id="53" w:name="sub_9"/>
      <w:bookmarkEnd w:id="52"/>
      <w:bookmarkEnd w:id="53"/>
      <w:r>
        <w:rPr>
          <w:rFonts w:cs="Arial" w:ascii="Arial" w:hAnsi="Arial"/>
          <w:sz w:val="20"/>
          <w:szCs w:val="20"/>
        </w:rPr>
        <w:t>9. В машинном помещении лифта должны быть фасадная и боковая двери.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9"/>
      <w:bookmarkStart w:id="55" w:name="sub_10"/>
      <w:bookmarkEnd w:id="54"/>
      <w:bookmarkEnd w:id="55"/>
      <w:r>
        <w:rPr>
          <w:rFonts w:cs="Arial" w:ascii="Arial" w:hAnsi="Arial"/>
          <w:sz w:val="20"/>
          <w:szCs w:val="20"/>
        </w:rPr>
        <w:t>10. На верхней погрузочной площадке на расстоянии не более 3 м от шахты лифта должно быть предусмотрено место или ниша шириной 1 м, высотой 2 м и глубиной не менее 0,7 м для установки электрооборудования.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10"/>
      <w:bookmarkStart w:id="57" w:name="sub_11"/>
      <w:bookmarkEnd w:id="56"/>
      <w:bookmarkEnd w:id="57"/>
      <w:r>
        <w:rPr>
          <w:rFonts w:cs="Arial" w:ascii="Arial" w:hAnsi="Arial"/>
          <w:sz w:val="20"/>
          <w:szCs w:val="20"/>
        </w:rPr>
        <w:t>11. Строительная часть лифтов должна соответствовать требованиям технической документации базовой организации по стандартизации лифтов.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11"/>
      <w:bookmarkStart w:id="59" w:name="sub_12"/>
      <w:bookmarkEnd w:id="58"/>
      <w:bookmarkEnd w:id="59"/>
      <w:r>
        <w:rPr>
          <w:rFonts w:cs="Arial" w:ascii="Arial" w:hAnsi="Arial"/>
          <w:sz w:val="20"/>
          <w:szCs w:val="20"/>
        </w:rPr>
        <w:t>12. Лифты, предназначенные для двух остановок высотой подъема до 5,2 м, допускается изготовлять в металлокаркасной шахте.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12"/>
      <w:bookmarkEnd w:id="60"/>
      <w:r>
        <w:rPr>
          <w:rFonts w:cs="Arial" w:ascii="Arial" w:hAnsi="Arial"/>
          <w:sz w:val="20"/>
          <w:szCs w:val="20"/>
        </w:rPr>
        <w:t>(Введен дополнительно, Изм. N 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1" w:name="sub_1000"/>
      <w:bookmarkEnd w:id="61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2" w:name="sub_1000"/>
      <w:bookmarkEnd w:id="62"/>
      <w:r>
        <w:rPr>
          <w:rFonts w:cs="Arial" w:ascii="Arial" w:hAnsi="Arial"/>
          <w:b/>
          <w:bCs/>
          <w:color w:val="000080"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Информационные данные о соответствии ГОСТ 8824-84 СТ СЭВ 4326-83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hyperlink w:anchor="sub_88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Таблица 1</w:t>
        </w:r>
      </w:hyperlink>
      <w:r>
        <w:rPr>
          <w:rFonts w:cs="Arial" w:ascii="Arial" w:hAnsi="Arial"/>
          <w:sz w:val="20"/>
          <w:szCs w:val="20"/>
        </w:rPr>
        <w:t>. Грузоподъемность лифтов соответствует грузоподъемности, указанной в табл. 1 СТ СЭВ 4326-83.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Номинальная скорость движения кабины лифта соответствует номинальной скорости, указанной в табл. 1 СТ СЭВ 4326-83.</w:t>
      </w:r>
    </w:p>
    <w:p>
      <w:pPr>
        <w:pStyle w:val="Normal"/>
        <w:autoSpaceDE w:val="false"/>
        <w:ind w:firstLine="720"/>
        <w:jc w:val="both"/>
        <w:rPr/>
      </w:pPr>
      <w:hyperlink w:anchor="sub_88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Таблица 3</w:t>
        </w:r>
      </w:hyperlink>
      <w:r>
        <w:rPr>
          <w:rFonts w:cs="Arial" w:ascii="Arial" w:hAnsi="Arial"/>
          <w:sz w:val="20"/>
          <w:szCs w:val="20"/>
        </w:rPr>
        <w:t>. Внутренние размеры кабины (ширина, глубина, высота) соответствуют размерам кабины, указанным в табл. 1 СТ СЭВ 4326-83.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Размеры дверного проема шахты соответствуют размерам, указанным в табл. 1 СТ СЭВ 4326-83.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2007-02-27T13:11:00Z</dcterms:created>
  <dc:creator>VIKTOR</dc:creator>
  <dc:description/>
  <dc:language>ru-RU</dc:language>
  <cp:lastModifiedBy>VIKTOR</cp:lastModifiedBy>
  <dcterms:modified xsi:type="dcterms:W3CDTF">2007-02-27T13:11:00Z</dcterms:modified>
  <cp:revision>2</cp:revision>
  <dc:subject/>
  <dc:title/>
</cp:coreProperties>
</file>