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862.2-85</w:t>
        <w:br/>
        <w:t>"Изделия паркетные. Паркет мозаичный. Технические условия"</w:t>
        <w:br/>
        <w:t>(утв. постановлением Госстроя СССР от 12 марта 1985 г. N 25)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Floor parquet products. Mosaic parquet. </w:t>
      </w:r>
      <w:r>
        <w:rPr>
          <w:rFonts w:cs="Arial" w:ascii="Arial" w:hAnsi="Arial"/>
          <w:b/>
          <w:bCs/>
          <w:sz w:val="20"/>
          <w:szCs w:val="20"/>
        </w:rPr>
        <w:t>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862.2-76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1986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Типы и основные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Методы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Упаковка, маркировка,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Гарантии изготовителя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Приложение. Термины и пояснения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Настоящий стандарт распространяется на </w:t>
      </w:r>
      <w:hyperlink w:anchor="sub_11">
        <w:r>
          <w:rPr>
            <w:rStyle w:val="Style15"/>
            <w:rFonts w:cs="Arial" w:ascii="Arial" w:hAnsi="Arial"/>
            <w:sz w:val="20"/>
            <w:szCs w:val="20"/>
            <w:u w:val="single"/>
          </w:rPr>
          <w:t>мозаичный паркет</w:t>
        </w:r>
      </w:hyperlink>
      <w:r>
        <w:rPr>
          <w:rFonts w:cs="Arial" w:ascii="Arial" w:hAnsi="Arial"/>
          <w:sz w:val="20"/>
          <w:szCs w:val="20"/>
        </w:rPr>
        <w:t xml:space="preserve"> (далее - паркет), предназначенный для устройства полов в жилых зданиях.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стандарте учтены требования рекомендаций СЭВ по стандартизации PC 4715-74, PC 4460-74 и международного стандарта ИСО 631-75 (Е).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Пояснения к терминам, применяемым в настоящем стандарте, приведены в справочном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Установленные настоящим стандартом показатели технического уровня паркета предусмотрены для высшей и первой категорий качества.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sz w:val="20"/>
          <w:szCs w:val="20"/>
        </w:rPr>
        <w:t>1. Типы и основные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Паркет, в зависимости от способа фиксации паркетных планок для образования ковра, подразделяют на типы: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П1 - планки наклеены </w:t>
      </w:r>
      <w:hyperlink w:anchor="sub_14">
        <w:r>
          <w:rPr>
            <w:rStyle w:val="Style15"/>
            <w:rFonts w:cs="Arial" w:ascii="Arial" w:hAnsi="Arial"/>
            <w:sz w:val="20"/>
            <w:szCs w:val="20"/>
            <w:u w:val="single"/>
          </w:rPr>
          <w:t>лицевой стороной</w:t>
        </w:r>
      </w:hyperlink>
      <w:r>
        <w:rPr>
          <w:rFonts w:cs="Arial" w:ascii="Arial" w:hAnsi="Arial"/>
          <w:sz w:val="20"/>
          <w:szCs w:val="20"/>
        </w:rPr>
        <w:t xml:space="preserve"> на бумагу, которая снимается вместе с клеевым слоем после настила паркета на основание пола (черт.1);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П2 - планки наклеены оборотной стороной на эластичный (теплозвукоизоляционный) биостойкий материал, который остается в конструкции пола после настила паркета (черт.2).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качестве эластичного материала могут применяться битумированные древесноволокнистые плиты, плиты из резиновой крошки и т.п.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кромках ковров паркета типа П2 могут быть выбраны пазы, предназначенные для соединения ковров между собой посредством соединительных полос из картона по ГОСТ 4194-78.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94132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1. Тип П1"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985770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2. Тип П2"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В зависимости от категории качества, породы древесины и обработки планок паркет подразделяют на марки А и 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Основная форма ковра паркета - квадрат. По согласованию изготовителя с потребителем допускается изготовление паркета в форме прямоугольника.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1.4. Паркетный ковер собирают из </w:t>
      </w:r>
      <w:hyperlink w:anchor="sub_13">
        <w:r>
          <w:rPr>
            <w:rStyle w:val="Style15"/>
            <w:rFonts w:cs="Arial" w:ascii="Arial" w:hAnsi="Arial"/>
            <w:sz w:val="20"/>
            <w:szCs w:val="20"/>
            <w:u w:val="single"/>
          </w:rPr>
          <w:t>элементарных квадратов</w:t>
        </w:r>
      </w:hyperlink>
      <w:r>
        <w:rPr>
          <w:rFonts w:cs="Arial" w:ascii="Arial" w:hAnsi="Arial"/>
          <w:sz w:val="20"/>
          <w:szCs w:val="20"/>
        </w:rPr>
        <w:t>, укладываемых в шахматном порядке. По согласованию изготовителя с потребителем допускаются и другие варианты расположения планок.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Форма, размеры паркета и его элементов и предельные отклонения от размеров должны соответствовать указанным на черт.1, 2 и в табл.1.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" w:name="sub_100"/>
      <w:bookmarkEnd w:id="3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100"/>
      <w:bookmarkStart w:id="5" w:name="sub_100"/>
      <w:bookmarkEnd w:id="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┌───────────────────┬────────────────┬─────────────────┬────────────────┐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Наименования    │  Наименования  │   Номинальные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│  показателей   │     размеры     │   Пред. откл.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мозаичного паркета │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Планки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│Толщина s       │     8 (10)      │     + - 0,2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b        │ 20; 24; 26; 30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l         │ 100; 120; 130;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150; 160; 200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Элементарный       │Ширина b1       │ 100; 120; 130;  │     + - 0,2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квадрат            │                │ 150; 160; 200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Ковер              │Длина на        │     400Х400     │     + - 0,4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ширину L Х В    │     480Х480     │     + - 0,5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520Х520     │     + - 0,6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600Х600     │     + - 0,8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650Х650     │     + - 0,8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└───────────────────┴────────────────┴─────────────────┴────────────────┘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 Размер, указанный в скобках, установлен для </w:t>
      </w:r>
      <w:hyperlink w:anchor="sub_11">
        <w:r>
          <w:rPr>
            <w:rStyle w:val="Style15"/>
            <w:rFonts w:cs="Arial" w:ascii="Arial" w:hAnsi="Arial"/>
            <w:sz w:val="20"/>
            <w:szCs w:val="20"/>
            <w:u w:val="single"/>
          </w:rPr>
          <w:t>мозаичного паркета</w:t>
        </w:r>
      </w:hyperlink>
      <w:r>
        <w:rPr>
          <w:rFonts w:cs="Arial" w:ascii="Arial" w:hAnsi="Arial"/>
          <w:sz w:val="20"/>
          <w:szCs w:val="20"/>
        </w:rPr>
        <w:t xml:space="preserve"> с планками из древесины хвойных пород.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Паркетные ковры размерами 480х480 мм допускается изготовлять до износа оборудования, установленного до введения в действие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 согласованию изготовителя с потребителем допускается изготовлять паркетные ковры других размеров по ширине и длине.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" w:name="sub_2"/>
      <w:bookmarkEnd w:id="6"/>
      <w:r>
        <w:rPr>
          <w:rFonts w:cs="Arial" w:ascii="Arial" w:hAnsi="Arial"/>
          <w:b/>
          <w:bCs/>
          <w:sz w:val="20"/>
          <w:szCs w:val="20"/>
        </w:rPr>
        <w:t>2.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" w:name="sub_2"/>
      <w:bookmarkStart w:id="8" w:name="sub_2"/>
      <w:bookmarkEnd w:id="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Паркет изготовляют в соответствии с требованиями настоящего стандарта по технологической документации, утвержденной в установленном порядке, включающей нормы удельного расхода древесины, энергии, клеевых и вспомогательных материалов на изготовление паркета.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Требования к паркету марки А установлены на уровне высшей категории качества, к паркету марки Б - на уровне первой категории качества.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Планки паркета марки А следует изготовлять из древесины дуба и тропических пород.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Планки паркета марки Б следует изготовлять из древесины дуба, бука, ясеня, остролистного клена, береста (карагача), вяза, ильма, каштана, граба, акации белой, гледичии, березы, обыкновенной сосны, сибирской сосны, корейской сосны, лиственницы, а также тропических пород и модифицированной древесины с показателями эксплуатационных и физико-механических свойств, не уступающими древесине перечисленных пород.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2.5. Планки паркета из обыкновенной сосны, сибирской сосны, корейской сосны, лиственницы следует изготовлять с радиальным разрезом древесины. Угол наклона годичных слоев на торце и </w:t>
      </w:r>
      <w:hyperlink w:anchor="sub_14">
        <w:r>
          <w:rPr>
            <w:rStyle w:val="Style15"/>
            <w:rFonts w:cs="Arial" w:ascii="Arial" w:hAnsi="Arial"/>
            <w:sz w:val="20"/>
            <w:szCs w:val="20"/>
            <w:u w:val="single"/>
          </w:rPr>
          <w:t>лицевой стороне планки</w:t>
        </w:r>
      </w:hyperlink>
      <w:r>
        <w:rPr>
          <w:rFonts w:cs="Arial" w:ascii="Arial" w:hAnsi="Arial"/>
          <w:sz w:val="20"/>
          <w:szCs w:val="20"/>
        </w:rPr>
        <w:t xml:space="preserve"> должен быть не менее 45°.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2.6. Планки в </w:t>
      </w:r>
      <w:hyperlink w:anchor="sub_13">
        <w:r>
          <w:rPr>
            <w:rStyle w:val="Style15"/>
            <w:rFonts w:cs="Arial" w:ascii="Arial" w:hAnsi="Arial"/>
            <w:sz w:val="20"/>
            <w:szCs w:val="20"/>
            <w:u w:val="single"/>
          </w:rPr>
          <w:t>элементарном квадрате</w:t>
        </w:r>
      </w:hyperlink>
      <w:r>
        <w:rPr>
          <w:rFonts w:cs="Arial" w:ascii="Arial" w:hAnsi="Arial"/>
          <w:sz w:val="20"/>
          <w:szCs w:val="20"/>
        </w:rPr>
        <w:t xml:space="preserve"> должны быть из одной породы древесины, одинаковой длины и ширины.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Допускается изготовлять по согласованию с потребителем </w:t>
      </w:r>
      <w:hyperlink w:anchor="sub_11">
        <w:r>
          <w:rPr>
            <w:rStyle w:val="Style15"/>
            <w:rFonts w:cs="Arial" w:ascii="Arial" w:hAnsi="Arial"/>
            <w:sz w:val="20"/>
            <w:szCs w:val="20"/>
            <w:u w:val="single"/>
          </w:rPr>
          <w:t>мозаичный паркет</w:t>
        </w:r>
      </w:hyperlink>
      <w:r>
        <w:rPr>
          <w:rFonts w:cs="Arial" w:ascii="Arial" w:hAnsi="Arial"/>
          <w:sz w:val="20"/>
          <w:szCs w:val="20"/>
        </w:rPr>
        <w:t xml:space="preserve"> с сочетанием в ковре планок из древесины различных пород с учетом художественного и цветового рисунка ковра.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 Отклонения от формы планок и ковра не должны превышать указанных в табл.2.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" w:name="sub_200"/>
      <w:bookmarkEnd w:id="9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200"/>
      <w:bookmarkStart w:id="11" w:name="sub_200"/>
      <w:bookmarkEnd w:id="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Наименования отклонений       │Значения отклонений, мм, для марок│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├─────────────────┬────────────────┤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       Б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    от     параллельности│  Не должно превышать предельных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плоскостей планок                   │  отклонений по толщине и ширине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  от   перпендикулярности│         0,3 на длине 100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кромок и торца планки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  от   перпендикулярности│0,15 на длине 100│0,3 на длине 100│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продольной и поперечной кромки ковра│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Зазоры между планками, не более     │       0,2       │      0,3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 Нормы ограничения пороков древесины в планках паркета должны соответствовать указанным в табл.3.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" w:name="sub_300"/>
      <w:bookmarkEnd w:id="12"/>
      <w:r>
        <w:rPr>
          <w:rFonts w:cs="Arial" w:ascii="Arial" w:hAnsi="Arial"/>
          <w:b/>
          <w:bCs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300"/>
      <w:bookmarkStart w:id="14" w:name="sub_300"/>
      <w:bookmarkEnd w:id="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Наименования пороков │                 Нормы по маркам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по      ├──────────────────┬─────────────────────────────┤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2140-81      │        А         │              Б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├──────────────────────┼──────────────────┴─────────────────────────────┤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Здоровые   светлые   и│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темные сучки:   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сросшиеся             │       Не допускаются размером, мм, более: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лицевой стороне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  │              10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оборотной стороне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  │              10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числом, шт., более: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лицевой стороне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│              2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оборотной стороне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│              2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частично  сросшиеся  и│                 Не допускаются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несросшиеся       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               │Не допускаются на лицевой стороне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допускаются на оборотной стороне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кромках глубиной более 1 мм и длиной более 1/5│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длины планки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Наклон волокон        │Не допускается    │Не учитывается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5%          │в планках лиственных пород.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  допускается   в  планках│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хвойных пород более 10%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Крень,   свилеватость,│  Не допускаются  │Не допускаются на  планках из│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завиток               │                  │сосны и березы  на расстоянии│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 мм  от  торца, на  планках│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пород не учитываются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Глазки                │                 Не учитываются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Прорость:         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открытая односторонняя│        Не допускается на лицевой стороне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светлая и темная      │              На оборотной стороне: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допускается  │        не учитывается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Кармашек, засмолок    │        -         │Не  допускаются  на   лицевой│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стороне.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 допускаются на  оборотной│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стороне числом более 2 шт.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Должны быть очищены от смолы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Пятнистость, водослой,│Не допускаются на лицевой стороне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химическая    окраска,│Не учитываются на оборотной стороне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заболонные     грибные│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окраски, побурение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Тупой обзол           │Не допускается на лицевой стороне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допускается на  оборотной  стороне  более 1/5│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длины и ширины планки.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Должен быть очищен от коры и луба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Отщеп,  скол,   вырыв,│Не допускаются на лицевой стороне.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задир,      выщербины,│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риски                 │Не  допускаются  на  оборотной  стороне глубиной│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2 мм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Ожог                  │Не допускается на лицевой стороне.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учитывается на оборотной стороне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 Пороки древесины по ГОСТ 2140-81, не указанные в </w:t>
      </w:r>
      <w:hyperlink w:anchor="sub_30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3</w:t>
        </w:r>
      </w:hyperlink>
      <w:r>
        <w:rPr>
          <w:rFonts w:cs="Arial" w:ascii="Arial" w:hAnsi="Arial"/>
          <w:sz w:val="20"/>
          <w:szCs w:val="20"/>
        </w:rPr>
        <w:t>, не допускаются.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Допускается изготовление планок марки Б с ложным ядром, при условии комплектации планок по цвету.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 На </w:t>
      </w:r>
      <w:hyperlink w:anchor="sub_14">
        <w:r>
          <w:rPr>
            <w:rStyle w:val="Style15"/>
            <w:rFonts w:cs="Arial" w:ascii="Arial" w:hAnsi="Arial"/>
            <w:sz w:val="20"/>
            <w:szCs w:val="20"/>
            <w:u w:val="single"/>
          </w:rPr>
          <w:t>лицевой стороне планки</w:t>
        </w:r>
      </w:hyperlink>
      <w:r>
        <w:rPr>
          <w:rFonts w:cs="Arial" w:ascii="Arial" w:hAnsi="Arial"/>
          <w:sz w:val="20"/>
          <w:szCs w:val="20"/>
        </w:rPr>
        <w:t xml:space="preserve"> не допускается одновременно наличие на участке длиной, равной ширине планки, более двух учитываемых пороков, указанных в табл.3.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2.9. Влажность древесины паркетных планок при отгрузке потребителю должна быть (9+-3)%.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2.10. Шероховатость поверхности (наибольшая высота неровностей) Rz по ГОСТ 7016-82 не должна быть более: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100 мкм - на пластях и торцах;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250 мкм - на продольных кромках.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2.11. Для закрепления планок паркета типа П1 используют мешочную бумагу по ГОСТ 8273-75, которую наклеивают на лицевую сторону планок водорастворимыми клеями.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Применяемые клеи должны быть разрешены Министерством здравоохранения СССР для применения внутри жилых помещений.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5" w:name="sub_3"/>
      <w:bookmarkEnd w:id="15"/>
      <w:r>
        <w:rPr>
          <w:rFonts w:cs="Arial" w:ascii="Arial" w:hAnsi="Arial"/>
          <w:b/>
          <w:bCs/>
          <w:sz w:val="20"/>
          <w:szCs w:val="20"/>
        </w:rPr>
        <w:t>3.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6" w:name="sub_3"/>
      <w:bookmarkStart w:id="17" w:name="sub_3"/>
      <w:bookmarkEnd w:id="1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Приемку паркета производят партиями. Партией считают количество ковров мозаичного паркета одного типа, марки, размера и варианта расположения планок, одной породы древесины. Размер партии устанавливают по согласованию изготовителя с потребителем.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Соединительные полосы из картона поставляются вместе с коврами паркета типа П2 в количестве 2 м на 1 м2 ковра.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3.3. Потребитель имеет право производить проверку соответствия </w:t>
      </w:r>
      <w:hyperlink w:anchor="sub_11">
        <w:r>
          <w:rPr>
            <w:rStyle w:val="Style15"/>
            <w:rFonts w:cs="Arial" w:ascii="Arial" w:hAnsi="Arial"/>
            <w:sz w:val="20"/>
            <w:szCs w:val="20"/>
            <w:u w:val="single"/>
          </w:rPr>
          <w:t>мозаичного паркета</w:t>
        </w:r>
      </w:hyperlink>
      <w:r>
        <w:rPr>
          <w:rFonts w:cs="Arial" w:ascii="Arial" w:hAnsi="Arial"/>
          <w:sz w:val="20"/>
          <w:szCs w:val="20"/>
        </w:rPr>
        <w:t xml:space="preserve"> требованиям настоящего стандарта. Для проверки применяют выборочный одноступенчатый контроль по альтернативному признаку по ГОСТ 23616-79. Планы контроля при приемочном уровне дефектности 4% приведены в табл.4.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" w:name="sub_400"/>
      <w:bookmarkEnd w:id="18"/>
      <w:r>
        <w:rPr>
          <w:rFonts w:cs="Arial" w:ascii="Arial" w:hAnsi="Arial"/>
          <w:b/>
          <w:bCs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400"/>
      <w:bookmarkStart w:id="20" w:name="sub_400"/>
      <w:bookmarkEnd w:id="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┌───────────────────────────────┬───────────┬──────────────┬────────────┐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 партии         │   Объем   │  Приемочное  │Браковочное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выборки  │    число     │   число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├───────────────────────────────┼───────────┼──────────────┼────────────┤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280                     │    13     │      1       │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   280   до     500  включ.│    20     │      2       │     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500    "    1200     "  │    32     │      3       │     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1200    "    3200     "  │    50     │      5       │     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3200    "   10000     "  │    80     │      7       │     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└───────────────────────────────┴───────────┴──────────────┴────────────┘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 Приемочный контроль ковров осуществляют в следующем порядке: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отбирают от партии число ковров, соответствующее объему выборки для данного объема партии; отбор ковров в выборку следует осуществлять методом случайного отбора по ГОСТ 18321-73;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проверяют каждый ковер в выборке на соответствие требованиям настоящего стандарта и определяют число ковров с дефектами;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сравнивают число дефектных ковров с приемочными и браковочными числами, установленными для данного объема выборки;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партию принимают, если число дефектных ковров в выборке меньше или равно приемочному числу;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партию не принимают, если число дефектных ковров в выборке равно или больше браковочного числа.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 По числу дефектных ковров в выборке определяют их процент во всей партии. Это число ковров в приемку и поставку не включают.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3.6. Паркетные ковры учитывают в квадратных метрах с погрешностью до 0,01 м2 и в штуках. Площадь ковра определяют по лицевой стороне. Предельные отклонения в расчет не принимают.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1" w:name="sub_4"/>
      <w:bookmarkEnd w:id="21"/>
      <w:r>
        <w:rPr>
          <w:rFonts w:cs="Arial" w:ascii="Arial" w:hAnsi="Arial"/>
          <w:b/>
          <w:bCs/>
          <w:sz w:val="20"/>
          <w:szCs w:val="20"/>
        </w:rPr>
        <w:t>4. Методы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2" w:name="sub_4"/>
      <w:bookmarkStart w:id="23" w:name="sub_4"/>
      <w:bookmarkEnd w:id="2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Отобранные ковры проверяют поштучно. Размеры и форму ковров проверяют при их влажности (9+-3)%.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Длину и ширину ковров измеряют по лицевым сторонам параллельно кромкам. Длину планок измеряют параллельно, а ширину - перпендикулярно продольным осям планок.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Толщину планок измеряют по торцам и по середине длины планок.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измерения применяют предельные калибры по ГОСТ 13494-80, штангенциркули по ГОСТ 166-80, а для измерения толщины применяют и индикаторные толщиномеры по ГОСТ 11358-74.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4" w:name="sub_293456192"/>
      <w:bookmarkEnd w:id="24"/>
      <w:r>
        <w:rPr>
          <w:rFonts w:cs="Arial" w:ascii="Arial" w:hAnsi="Arial"/>
          <w:i/>
          <w:iCs/>
          <w:sz w:val="20"/>
          <w:szCs w:val="20"/>
        </w:rPr>
        <w:t>Взамен ГОСТ 166-80 постановлением Госстандарта СССР от 30 октября 1989 г. N 3253 с 1 января 1991 г. введен в действие ГОСТ 166-89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5" w:name="sub_293456192"/>
      <w:bookmarkStart w:id="26" w:name="sub_293456192"/>
      <w:bookmarkEnd w:id="26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Отклонение от параллельности пластей определяют измерением толщины планки, а отклонение от параллельности кромок - измерением ширины планки штангенциркулем по ГОСТ 166-80. Измерение производят в трех точках - посередине и у торцов планки.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Отклонение от перпендикулярности кромки и торца планки, продольной и поперечной кромок ковра определяют поверочными угольниками по ГОСТ 8026-75 и щупами по ГОСТ 882-75 измерением максимального зазора между кромкой планки (ковра) и приложенным к ней угольником. Измерение производят на длине 100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Угол наклона годичных слоев на торце планки определяют в градусах транспортиром по ГОСТ 13494-80 между касательной к годичным слоям и пластью, а наклон волокон - на радиальной поверхности планки.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 Породу древесины, вид разреза, наличие пороков древесины оценивают визуально.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Пороки древесины измеряют по ГОСТ 2140-81, при этом размер сучка измеряют по его наименьшему диаметру.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4.6. Влажность древесины планок определяют по ГОСТ 16588-79.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4.7. Шероховатость поверхности планок определяют по ГОСТ 15612-78 или сравнением с образцами-эталонами.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7" w:name="sub_5"/>
      <w:bookmarkEnd w:id="27"/>
      <w:r>
        <w:rPr>
          <w:rFonts w:cs="Arial" w:ascii="Arial" w:hAnsi="Arial"/>
          <w:b/>
          <w:bCs/>
          <w:sz w:val="20"/>
          <w:szCs w:val="20"/>
        </w:rPr>
        <w:t>5. Упаковка, маркировка,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8" w:name="sub_5"/>
      <w:bookmarkStart w:id="29" w:name="sub_5"/>
      <w:bookmarkEnd w:id="2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 Паркетные ковры упаковывают в картонные коробки по ГОСТ 9142-84 или ГОСТ 21140-75 в пачки, обернутые в плотную бумагу по ГОСТ 8273-75, ГОСТ 515-77 или полиэтиленовую пленку по ГОСТ 10354-82, и обвязывают стальной лентой по ГОСТ 3560-73, проволокой по ГОСТ 3282-74 или шпагатом по ГОСТ 17308-71. Под проволоку на ребрах пачки следует подкладывать прокладку из деревянных реек, картона или других материалов, защищающих кромки ковров от механических повреждений при обвязке и транспортировании.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Ковры в упаковке укладывают лицевой стороной вверх, кроме верхнего ряда, который укладывают лицевой стороной вниз. Масса упаковки брутто не должна превышать 15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 К каждой упаковке должна быть прикреплена этикетка или бирка, а на пачке нанесена несмываемой краской четкая маркировка в виде штампа, в которых должно быть указано: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или товарный знак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приемщика ОТК;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тип и марка паркета;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размеры в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ковров в штуках и м2;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порода древесины планок;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изготовления;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обозначение настоящего стандарта;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изображение государственного Знака качества по ГОСТ 1.9-67 для паркета, аттестованного по высшей категории качества.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 Поставляемый потребителю паркет должен сопровождаться документом о качестве, в котором должно быть указано: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предприятия-изготовителя и его адрес;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тип и марка паркета;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в штуках и м2;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партии;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изготовления;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обозначение настоящего стандарта;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изображение государственного Знака качества по ГОСТ 1.9-67, если паркет аттестован по высшей категории качества.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 Паркет транспортируют всеми видами транспорта в крытых транспортных средствах в соответствии с правилами перевозки грузов, действующих на данных видах транспорта.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 При транспортировании и хранении паркета должна быть обеспечена целостность упаковки и соблюдены условия, исключающие возможность механических повреждений, увлажнения, действия солнечных лучей и загрязнения.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5.6. Погрузка упаковок паркета навалом и выгрузка их сбрасыванием не допускаются.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5.7. Паркет следует хранить в упаковке уложенным в правильные ряды и рассортированным по маркам, размерам, породам древесины и вариантам расположения планок, в отапливаемых помещениях при относительной влажности воздуха (55+-25)% в условиях, не допускающих увлажнения, воздействия солнечных лучей, поражения дереворазрушающими грибами и насекомыми.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0" w:name="sub_6"/>
      <w:bookmarkEnd w:id="30"/>
      <w:r>
        <w:rPr>
          <w:rFonts w:cs="Arial" w:ascii="Arial" w:hAnsi="Arial"/>
          <w:b/>
          <w:bCs/>
          <w:sz w:val="20"/>
          <w:szCs w:val="20"/>
        </w:rPr>
        <w:t>6. Гарантии изготовителя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1" w:name="sub_6"/>
      <w:bookmarkStart w:id="32" w:name="sub_6"/>
      <w:bookmarkEnd w:id="3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 Изготовитель гарантирует соответствие паркета требованиям настоящего стандарта при соблюдении потребителем условий транспортирования и хранения.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 Гарантийный срок хранения -12 мес со дня изготовления партии паркета.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3" w:name="sub_1000"/>
      <w:bookmarkEnd w:id="33"/>
      <w:r>
        <w:rPr>
          <w:rFonts w:cs="Arial" w:ascii="Arial" w:hAnsi="Arial"/>
          <w:b/>
          <w:bCs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4" w:name="sub_1000"/>
      <w:bookmarkEnd w:id="34"/>
      <w:r>
        <w:rPr>
          <w:rFonts w:cs="Arial" w:ascii="Arial" w:hAnsi="Arial"/>
          <w:b/>
          <w:bCs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Термины и пояснения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5" w:name="sub_11"/>
      <w:bookmarkEnd w:id="35"/>
      <w:r>
        <w:rPr>
          <w:rFonts w:cs="Arial" w:ascii="Arial" w:hAnsi="Arial"/>
          <w:b/>
          <w:bCs/>
          <w:sz w:val="20"/>
          <w:szCs w:val="20"/>
        </w:rPr>
        <w:t>Мозаичный паркет</w:t>
      </w:r>
      <w:r>
        <w:rPr>
          <w:rFonts w:cs="Arial" w:ascii="Arial" w:hAnsi="Arial"/>
          <w:sz w:val="20"/>
          <w:szCs w:val="20"/>
        </w:rPr>
        <w:t xml:space="preserve"> - элемент покрытия пола, квадратной или прямоугольной формы, представляющий собой ковер, образованный наклеиванием на бумагу или другой эластичный материал паркетных планок, набранных в элементарные квадраты.</w:t>
      </w:r>
    </w:p>
    <w:p>
      <w:pPr>
        <w:pStyle w:val="Normal"/>
        <w:autoSpaceDE w:val="false"/>
        <w:ind w:firstLine="720"/>
        <w:jc w:val="both"/>
        <w:rPr/>
      </w:pPr>
      <w:bookmarkStart w:id="36" w:name="sub_11"/>
      <w:bookmarkStart w:id="37" w:name="sub_12"/>
      <w:bookmarkEnd w:id="36"/>
      <w:bookmarkEnd w:id="37"/>
      <w:r>
        <w:rPr>
          <w:rFonts w:cs="Arial" w:ascii="Arial" w:hAnsi="Arial"/>
          <w:b/>
          <w:bCs/>
          <w:sz w:val="20"/>
          <w:szCs w:val="20"/>
        </w:rPr>
        <w:t>Планка мозаичного паркета</w:t>
      </w:r>
      <w:r>
        <w:rPr>
          <w:rFonts w:cs="Arial" w:ascii="Arial" w:hAnsi="Arial"/>
          <w:sz w:val="20"/>
          <w:szCs w:val="20"/>
        </w:rPr>
        <w:t xml:space="preserve"> - деталь, изготовленная из массивной древесины с взаимно параллельными и перпендикулярными пластями и кромками, длина которой кратна ее ширине.</w:t>
      </w:r>
    </w:p>
    <w:p>
      <w:pPr>
        <w:pStyle w:val="Normal"/>
        <w:autoSpaceDE w:val="false"/>
        <w:ind w:firstLine="720"/>
        <w:jc w:val="both"/>
        <w:rPr/>
      </w:pPr>
      <w:bookmarkStart w:id="38" w:name="sub_12"/>
      <w:bookmarkStart w:id="39" w:name="sub_13"/>
      <w:bookmarkEnd w:id="38"/>
      <w:bookmarkEnd w:id="39"/>
      <w:r>
        <w:rPr>
          <w:rFonts w:cs="Arial" w:ascii="Arial" w:hAnsi="Arial"/>
          <w:b/>
          <w:bCs/>
          <w:sz w:val="20"/>
          <w:szCs w:val="20"/>
        </w:rPr>
        <w:t>Элементарный квадрат мозаичного паркета</w:t>
      </w:r>
      <w:r>
        <w:rPr>
          <w:rFonts w:cs="Arial" w:ascii="Arial" w:hAnsi="Arial"/>
          <w:sz w:val="20"/>
          <w:szCs w:val="20"/>
        </w:rPr>
        <w:t xml:space="preserve"> - набор планок одинаковой длины и ширины, уложенных кромка к кромке, образующих квадрат.</w:t>
      </w:r>
    </w:p>
    <w:p>
      <w:pPr>
        <w:pStyle w:val="Normal"/>
        <w:autoSpaceDE w:val="false"/>
        <w:ind w:firstLine="720"/>
        <w:jc w:val="both"/>
        <w:rPr/>
      </w:pPr>
      <w:bookmarkStart w:id="40" w:name="sub_13"/>
      <w:bookmarkStart w:id="41" w:name="sub_14"/>
      <w:bookmarkEnd w:id="40"/>
      <w:bookmarkEnd w:id="41"/>
      <w:r>
        <w:rPr>
          <w:rFonts w:cs="Arial" w:ascii="Arial" w:hAnsi="Arial"/>
          <w:b/>
          <w:bCs/>
          <w:sz w:val="20"/>
          <w:szCs w:val="20"/>
        </w:rPr>
        <w:t>Лицевая сторона планки</w:t>
      </w:r>
      <w:r>
        <w:rPr>
          <w:rFonts w:cs="Arial" w:ascii="Arial" w:hAnsi="Arial"/>
          <w:sz w:val="20"/>
          <w:szCs w:val="20"/>
        </w:rPr>
        <w:t xml:space="preserve"> - наружная поверхность слоя износа планки мозаичного паркета.</w:t>
      </w:r>
    </w:p>
    <w:p>
      <w:pPr>
        <w:pStyle w:val="Normal"/>
        <w:autoSpaceDE w:val="false"/>
        <w:ind w:firstLine="720"/>
        <w:jc w:val="both"/>
        <w:rPr/>
      </w:pPr>
      <w:bookmarkStart w:id="42" w:name="sub_14"/>
      <w:bookmarkStart w:id="43" w:name="sub_15"/>
      <w:bookmarkEnd w:id="42"/>
      <w:bookmarkEnd w:id="43"/>
      <w:r>
        <w:rPr>
          <w:rFonts w:cs="Arial" w:ascii="Arial" w:hAnsi="Arial"/>
          <w:b/>
          <w:bCs/>
          <w:sz w:val="20"/>
          <w:szCs w:val="20"/>
        </w:rPr>
        <w:t>Лицевая сторона мозаичного паркета</w:t>
      </w:r>
      <w:r>
        <w:rPr>
          <w:rFonts w:cs="Arial" w:ascii="Arial" w:hAnsi="Arial"/>
          <w:sz w:val="20"/>
          <w:szCs w:val="20"/>
        </w:rPr>
        <w:t xml:space="preserve"> - наружная поверхность слоя износа мозаичного паркета.</w:t>
      </w:r>
    </w:p>
    <w:p>
      <w:pPr>
        <w:pStyle w:val="Normal"/>
        <w:rPr>
          <w:rFonts w:ascii="Arial" w:hAnsi="Arial" w:cs="Arial"/>
          <w:sz w:val="20"/>
          <w:szCs w:val="20"/>
        </w:rPr>
      </w:pPr>
      <w:bookmarkStart w:id="44" w:name="sub_15"/>
      <w:bookmarkStart w:id="45" w:name="sub_15"/>
      <w:bookmarkEnd w:id="45"/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2007-05-02T14:34:00Z</dcterms:created>
  <dc:creator>VIKTOR</dc:creator>
  <dc:description/>
  <dc:language>ru-RU</dc:language>
  <cp:lastModifiedBy>VIKTOR</cp:lastModifiedBy>
  <dcterms:modified xsi:type="dcterms:W3CDTF">2007-05-02T14:34:00Z</dcterms:modified>
  <cp:revision>2</cp:revision>
  <dc:subject/>
  <dc:title/>
</cp:coreProperties>
</file>