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7319-80</w:t>
        <w:br/>
        <w:t>"Пиломатериалы и заготовки лиственных пород. Атмосферная сушка и хранение"</w:t>
        <w:br/>
        <w:t>(утв. постановлением Госстандарта СССР от 12 марта 1980 г. N 1137)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Sawn timber blanks of broad-leaved species. Atmospheric drying and storage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1981 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7319-74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пиломатериалы и заготовки лиственных пород и устанавливает правила их атмосферной сушки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атмосферную сушку авиационных пиломатериалов и заготовок лиственных пород.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Пиломатериалы и заготовки должны укладываться для атмосферной сушки на специально оборудованном складе.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Склад должен располагаться на проветриваемом, выровненном и сухом участке.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При работах с авто- и электропогрузчиками уклон поверхностей склада и дорог не должен превышать 4°.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Пиломатериалы и заготовки на складе должны быть уложены в пакетные или рядовые штабеля отдельными группами, кварталами и участками с учетом применяемого подъемно-транспортного оборудования, а также в соответствии с требованиями противопожарных норм проектирования складов лесных материалов.</w:t>
      </w:r>
    </w:p>
    <w:p>
      <w:pPr>
        <w:pStyle w:val="Normal"/>
        <w:autoSpaceDE w:val="false"/>
        <w:ind w:firstLine="720"/>
        <w:jc w:val="both"/>
        <w:rPr/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 xml:space="preserve">1.4. Штабеля в группе необходимо отделять друг от друга межштабельными разрывами. Разрывы в продольном направлении должны увеличиваться от крайних штабелей к средним. Допускаются одинаковые разрывы в продольном направлении шириной не менее 1,0 м. Планировка групп штабелей пиломатериалов и заготовок дана на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1 - 11 приложения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Группы штабелей отделяются между собой продольными проездами шириной не менее 10 м и поперечными разрывами или проездами шириной не менее 5 м, одинаковыми по ширине на всем протяжении.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End w:id="12"/>
      <w:r>
        <w:rPr>
          <w:rFonts w:cs="Arial" w:ascii="Arial" w:hAnsi="Arial"/>
          <w:sz w:val="20"/>
          <w:szCs w:val="20"/>
        </w:rPr>
        <w:t>Продольные проезды должны совпадать с направлением господствующего ветра в активный период сушки (апрель-октябрь), а в районах, где господствующий ветер выражен слабо, в направлении север-юг.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6"/>
      <w:bookmarkEnd w:id="13"/>
      <w:r>
        <w:rPr>
          <w:rFonts w:cs="Arial" w:ascii="Arial" w:hAnsi="Arial"/>
          <w:sz w:val="20"/>
          <w:szCs w:val="20"/>
        </w:rPr>
        <w:t>1.6. Штабеля на складе в зависимости от толщины пиломатериалов по отношению к господствующему ветру располагают: до 25 мм - с наветренной стороны, свыше 50 мм - в середине, от 25 до 50 мм - с подветренной стороны склада.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6"/>
      <w:bookmarkEnd w:id="14"/>
      <w:r>
        <w:rPr>
          <w:rFonts w:cs="Arial" w:ascii="Arial" w:hAnsi="Arial"/>
          <w:sz w:val="20"/>
          <w:szCs w:val="20"/>
        </w:rPr>
        <w:t>Пиломатериалы и заготовки должны быть уложены кромками параллельно продольному проезду.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7"/>
      <w:bookmarkEnd w:id="15"/>
      <w:r>
        <w:rPr>
          <w:rFonts w:cs="Arial" w:ascii="Arial" w:hAnsi="Arial"/>
          <w:sz w:val="20"/>
          <w:szCs w:val="20"/>
        </w:rPr>
        <w:t>1.7. Территория склада должна очищаться от отходов и мусора. Пиломатериалы и заготовки, не отвечающие требованиям нормативно-технической документации, должны быть убраны после разборки штабелей.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7"/>
      <w:bookmarkStart w:id="17" w:name="sub_18"/>
      <w:bookmarkEnd w:id="16"/>
      <w:bookmarkEnd w:id="17"/>
      <w:r>
        <w:rPr>
          <w:rFonts w:cs="Arial" w:ascii="Arial" w:hAnsi="Arial"/>
          <w:sz w:val="20"/>
          <w:szCs w:val="20"/>
        </w:rPr>
        <w:t>1.8. Штабеля для сушки пиломатериалов, пораженных гнилью должны быть уложены на особо отведенный для них участок с подветренной стороны склада.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8"/>
      <w:bookmarkStart w:id="19" w:name="sub_19"/>
      <w:bookmarkEnd w:id="18"/>
      <w:bookmarkEnd w:id="19"/>
      <w:r>
        <w:rPr>
          <w:rFonts w:cs="Arial" w:ascii="Arial" w:hAnsi="Arial"/>
          <w:sz w:val="20"/>
          <w:szCs w:val="20"/>
        </w:rPr>
        <w:t>1.9. На сторонах штабелей, обращенных к продольным проездам, по середине их длины, крепится табличка с указанием назначения пиломатериалов (заготовок), породы, сорта, размеров и количества пиломатериалов и заготовок, а также дат антисептирования и укладывания в штабеля (после покрытия штабелей крышей).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9"/>
      <w:bookmarkStart w:id="21" w:name="sub_110"/>
      <w:bookmarkEnd w:id="20"/>
      <w:bookmarkEnd w:id="21"/>
      <w:r>
        <w:rPr>
          <w:rFonts w:cs="Arial" w:ascii="Arial" w:hAnsi="Arial"/>
          <w:sz w:val="20"/>
          <w:szCs w:val="20"/>
        </w:rPr>
        <w:t>1.10. Каждый штабель пиломатериалов и заготовок должен быть уложен на фундамент, который выполняется из стационарных или переносных элементов - железобетонных или бетонных опор, железобетонных или деревянных прогонов и деревянных переводов. Допускается применять деревянные переносные опоры. Переносные опоры укладывают на уплотненный грунт, стационарные опоры применяются на глинистых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0"/>
      <w:bookmarkEnd w:id="22"/>
      <w:r>
        <w:rPr>
          <w:rFonts w:cs="Arial" w:ascii="Arial" w:hAnsi="Arial"/>
          <w:sz w:val="20"/>
          <w:szCs w:val="20"/>
        </w:rPr>
        <w:t>Прогоны должны быть сечением: одиночные - 150х120 мм, двойные 50х120 мм, и укладываться в пазы опор фундамента на кромку.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Переводы должны быть сечением не менее 75х75 мм. При штабелировании заготовок и короткомерных пиломатериалов переводы размешают на прогонах со смещением относительно оси опор фундамента в зависимости от длины укладываемых пиломатериалов или заготовок (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12 приложения 1).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центрами опор должно быть от 1,0 до 1,7 м по длине и 1,3 - 1,4 м по ширине штабеля.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Площадь основания опоры должна быть не менее 400х400 мм (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13 приложения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Фундаменты штабелей, формируемых автопогрузчиком, оборудуются настилом.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фундамент, квартал и проезд должны иметь порядковые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11"/>
      <w:bookmarkEnd w:id="23"/>
      <w:r>
        <w:rPr>
          <w:rFonts w:cs="Arial" w:ascii="Arial" w:hAnsi="Arial"/>
          <w:sz w:val="20"/>
          <w:szCs w:val="20"/>
        </w:rPr>
        <w:t>1.11. Деревянные опоры фундаментов штабелем должны быть пропитаны 5%-ным раствором препарата ХМ11 (ГОСТ 23787.8) в соответствии с требованиями ГОСТ 20022.6.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1"/>
      <w:bookmarkEnd w:id="24"/>
      <w:r>
        <w:rPr>
          <w:rFonts w:cs="Arial" w:ascii="Arial" w:hAnsi="Arial"/>
          <w:sz w:val="20"/>
          <w:szCs w:val="20"/>
        </w:rPr>
        <w:t>Деревянные элементы фундаментов штабелей, предназначенных для укладывания пиломатериалов и заготовок, используемых для производства тары под пищевые продукты, пропитываются 3%-ным раствором препарата ББК-3 (ГОСТ 28815).</w:t>
      </w:r>
    </w:p>
    <w:p>
      <w:pPr>
        <w:pStyle w:val="Normal"/>
        <w:autoSpaceDE w:val="false"/>
        <w:ind w:firstLine="720"/>
        <w:jc w:val="both"/>
        <w:rPr/>
      </w:pPr>
      <w:bookmarkStart w:id="25" w:name="sub_112"/>
      <w:bookmarkEnd w:id="25"/>
      <w:r>
        <w:rPr>
          <w:rFonts w:cs="Arial" w:ascii="Arial" w:hAnsi="Arial"/>
          <w:sz w:val="20"/>
          <w:szCs w:val="20"/>
        </w:rPr>
        <w:t>1.12. Высота фундамента приложения 1 (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12</w:t>
        </w:r>
      </w:hyperlink>
      <w:r>
        <w:rPr>
          <w:rFonts w:cs="Arial" w:ascii="Arial" w:hAnsi="Arial"/>
          <w:sz w:val="20"/>
          <w:szCs w:val="20"/>
        </w:rPr>
        <w:t xml:space="preserve">) в зависимости от климатических зон, указанных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, должна соответствовать.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2"/>
      <w:bookmarkEnd w:id="26"/>
      <w:r>
        <w:rPr>
          <w:rFonts w:cs="Arial" w:ascii="Arial" w:hAnsi="Arial"/>
          <w:sz w:val="20"/>
          <w:szCs w:val="20"/>
        </w:rPr>
        <w:t>для климатической зоны I - 700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 " " II - 650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 " " III - 600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 " " IV - 550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бетонного или асфальтового покрытия штабельных мест, водоотводов, на территории склада и высоте снежного покрова менее 250 мм, высота фундамента может быть снижена на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3"/>
      <w:bookmarkEnd w:id="27"/>
      <w:r>
        <w:rPr>
          <w:rFonts w:cs="Arial" w:ascii="Arial" w:hAnsi="Arial"/>
          <w:sz w:val="20"/>
          <w:szCs w:val="20"/>
        </w:rPr>
        <w:t>1.13. Верхние пласти прогонов фундамента должны быть расположены горизонтально. Отклонение от горизонтальной плоскости в направлении, перпендикулярном пласти прогонов, не должно превышать +-20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3"/>
      <w:bookmarkStart w:id="29" w:name="sub_114"/>
      <w:bookmarkEnd w:id="28"/>
      <w:bookmarkEnd w:id="29"/>
      <w:r>
        <w:rPr>
          <w:rFonts w:cs="Arial" w:ascii="Arial" w:hAnsi="Arial"/>
          <w:sz w:val="20"/>
          <w:szCs w:val="20"/>
        </w:rPr>
        <w:t>1.14. Заготовки твердых лиственных пород 1 и 2 сортов толщиной свыше 25 мм, а также лыжные заготовки, укладывают в штабеля под навесами. Допускается укладывание таких заготовок на открытых площадках при условии защиты торцов и боковых поверхностей штабелей от прямого солнечного облучения.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4"/>
      <w:bookmarkEnd w:id="30"/>
      <w:r>
        <w:rPr>
          <w:rFonts w:cs="Arial" w:ascii="Arial" w:hAnsi="Arial"/>
          <w:sz w:val="20"/>
          <w:szCs w:val="20"/>
        </w:rPr>
        <w:t>Заготовки 1 и 2 сортов толщиной 25 мм, а также 3 сорта всех толщин и заготовки мягких лиственных пород всех толщин и сортов укладывают на открытой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15"/>
      <w:bookmarkEnd w:id="31"/>
      <w:r>
        <w:rPr>
          <w:rFonts w:cs="Arial" w:ascii="Arial" w:hAnsi="Arial"/>
          <w:sz w:val="20"/>
          <w:szCs w:val="20"/>
        </w:rPr>
        <w:t>1.15. Пиломатериалы и заготовки, поступающие для атмосферной сушки, должны быть антисептированы в соответствии с ГОСТ 10950 и уложены и штабеля в течение 2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5"/>
      <w:bookmarkEnd w:id="32"/>
      <w:r>
        <w:rPr>
          <w:rFonts w:cs="Arial" w:ascii="Arial" w:hAnsi="Arial"/>
          <w:sz w:val="20"/>
          <w:szCs w:val="20"/>
        </w:rPr>
        <w:t>Пиломатериалы и заготовки, антисептирование которых не предусмотрено в связи с их назначением, должны быть после выпиловки уложены в штабеля в течение суток при температуре воздуха +5 °С и выше и в течение трех суток при температуре воздуха ниже +5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Торцы пиломатериалов и заготовок твердых лиственных пород должны быть защищены влагозащитно-антисептическими составами по ГОСТ 26910 или влагозащитными покрытиями по ГОСТ 9014.2. Пиломатериалы и заготовки лиственных пород, заготовленные и теплое время года, должны защищаться в течение суток после выпиловки, а заготовленные в зимне-весенний период - сразу после оттаивания древесины и обсыхания торцов до удаления капельно-жидкой влаги.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16"/>
      <w:bookmarkEnd w:id="33"/>
      <w:r>
        <w:rPr>
          <w:rFonts w:cs="Arial" w:ascii="Arial" w:hAnsi="Arial"/>
          <w:sz w:val="20"/>
          <w:szCs w:val="20"/>
        </w:rPr>
        <w:t>1.16. Кромки дубовых, буковых, грабовых и ильмовых необрезных пиломатериалов всех толщин при хранении более года в районах Украинской ССР, Кавказа, Средней Азии и Приморья должны быть обработаны инсектицидами или очищены от коры.</w:t>
      </w:r>
    </w:p>
    <w:p>
      <w:pPr>
        <w:pStyle w:val="Normal"/>
        <w:autoSpaceDE w:val="false"/>
        <w:ind w:firstLine="720"/>
        <w:jc w:val="both"/>
        <w:rPr/>
      </w:pPr>
      <w:bookmarkStart w:id="34" w:name="sub_116"/>
      <w:bookmarkStart w:id="35" w:name="sub_117"/>
      <w:bookmarkEnd w:id="34"/>
      <w:bookmarkEnd w:id="35"/>
      <w:r>
        <w:rPr>
          <w:rFonts w:cs="Arial" w:ascii="Arial" w:hAnsi="Arial"/>
          <w:sz w:val="20"/>
          <w:szCs w:val="20"/>
        </w:rPr>
        <w:t xml:space="preserve">1.17. Атмосферная сушка пиломатериалов и заготовок должна производиться до влажности не более 22%. Рекомендуемые сроки сушки для различных климатических зон СССР указаны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7"/>
      <w:bookmarkStart w:id="37" w:name="sub_118"/>
      <w:bookmarkEnd w:id="36"/>
      <w:bookmarkEnd w:id="37"/>
      <w:r>
        <w:rPr>
          <w:rFonts w:cs="Arial" w:ascii="Arial" w:hAnsi="Arial"/>
          <w:sz w:val="20"/>
          <w:szCs w:val="20"/>
        </w:rPr>
        <w:t>1.18. Влажность пиломатериалов и заготовок определяют по ГОСТ 16588.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8"/>
      <w:bookmarkStart w:id="39" w:name="sub_119"/>
      <w:bookmarkEnd w:id="38"/>
      <w:bookmarkEnd w:id="39"/>
      <w:r>
        <w:rPr>
          <w:rFonts w:cs="Arial" w:ascii="Arial" w:hAnsi="Arial"/>
          <w:sz w:val="20"/>
          <w:szCs w:val="20"/>
        </w:rPr>
        <w:t>1.19. Технологические процессы сушки и хранения, транспортирование, погрузка, разгрузка пиломатериалов и заготовок на складе должны соответствовать требованиям правил безопасности труда по ГОСТ 12.3.042.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9"/>
      <w:bookmarkStart w:id="41" w:name="sub_120"/>
      <w:bookmarkEnd w:id="40"/>
      <w:bookmarkEnd w:id="41"/>
      <w:r>
        <w:rPr>
          <w:rFonts w:cs="Arial" w:ascii="Arial" w:hAnsi="Arial"/>
          <w:sz w:val="20"/>
          <w:szCs w:val="20"/>
        </w:rPr>
        <w:t>1.20. Территория, предназначенная для антисептирования пиломатериалов и заготовок, должна быть заасфальтирована или забетонирована и оборудована устройствами для сбора стекающего антисептика, влагозащитно-антисептических или влагозащитных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20"/>
      <w:bookmarkEnd w:id="42"/>
      <w:r>
        <w:rPr>
          <w:rFonts w:cs="Arial" w:ascii="Arial" w:hAnsi="Arial"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2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2. Формирование штабелей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200"/>
      <w:bookmarkStart w:id="45" w:name="sub_20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6" w:name="sub_21"/>
      <w:bookmarkEnd w:id="46"/>
      <w:r>
        <w:rPr>
          <w:rFonts w:cs="Arial" w:ascii="Arial" w:hAnsi="Arial"/>
          <w:sz w:val="20"/>
          <w:szCs w:val="20"/>
        </w:rPr>
        <w:t xml:space="preserve">2.1. Пиломатериалы и заготовки для создания оптимальных условий атмосферной сушки и в зависимости от породы древесины, ее плотности и толщины разделяют на сушильные группы, указанные в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"/>
      <w:bookmarkStart w:id="48" w:name="sub_22"/>
      <w:bookmarkEnd w:id="47"/>
      <w:bookmarkEnd w:id="48"/>
      <w:r>
        <w:rPr>
          <w:rFonts w:cs="Arial" w:ascii="Arial" w:hAnsi="Arial"/>
          <w:sz w:val="20"/>
          <w:szCs w:val="20"/>
        </w:rPr>
        <w:t>2.2. Пиломатериалы и заготовки должны укладываться в пакет или штабель раздельно по породам и толщинам.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"/>
      <w:bookmarkStart w:id="50" w:name="sub_23"/>
      <w:bookmarkEnd w:id="49"/>
      <w:bookmarkEnd w:id="50"/>
      <w:r>
        <w:rPr>
          <w:rFonts w:cs="Arial" w:ascii="Arial" w:hAnsi="Arial"/>
          <w:sz w:val="20"/>
          <w:szCs w:val="20"/>
        </w:rPr>
        <w:t>2.3. Пакетный штабель состоит из сушильных пакетов, одинаковых по размерам поперечного сечения и уложенных на фундамент горизонтальными и вертикальными рядами (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14 приложения 1).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3"/>
      <w:bookmarkStart w:id="52" w:name="sub_23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1111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11"/>
      <w:bookmarkStart w:id="55" w:name="sub_1111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Порода древесины            │  Толщина, мм   │   Сушильная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Твердые:                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кольцесосудистые  (дуб,  ясень,   ильм,│     Св. 25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вяз)  и   рассеянно-сосудистые   (граб,│     До 25   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клен);                  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рассеянно-сосудистые   (бук,    береза,│     Св. 50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орех, платан, груша, красное дерево)   │     До 50   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Мягкие:                 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рассеянно-сосудистые   (осина,    липа,│     Св. 50  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ольха, тополь, ива)                    │     До 50      │ 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пакета определяется способами его формирования, а ширина и высота - технической характеристикой применяемого подъемно-транспортного оборудования и механизмов.</w:t>
      </w:r>
    </w:p>
    <w:p>
      <w:pPr>
        <w:pStyle w:val="Normal"/>
        <w:autoSpaceDE w:val="false"/>
        <w:ind w:firstLine="720"/>
        <w:jc w:val="both"/>
        <w:rPr/>
      </w:pPr>
      <w:bookmarkStart w:id="56" w:name="sub_24"/>
      <w:bookmarkEnd w:id="56"/>
      <w:r>
        <w:rPr>
          <w:rFonts w:cs="Arial" w:ascii="Arial" w:hAnsi="Arial"/>
          <w:sz w:val="20"/>
          <w:szCs w:val="20"/>
        </w:rPr>
        <w:t xml:space="preserve">2.4. Размеры рядовых штабелей указаны в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размеры пакетов и пакетных штабелей - в 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4"/>
      <w:bookmarkStart w:id="58" w:name="sub_24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1112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112"/>
      <w:bookmarkStart w:id="61" w:name="sub_1112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укладываемого     │           Размер штабеля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│   Ширина   │  Высота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                      │  До 13,0  │  1,2-2,0   │  2,5-3,0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                         │  До 5,5   │  1,2-2,0   │  2,5-3,0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Лыжные заготовки                   │  До 2,5   │   До 2,5   │  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1113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113"/>
      <w:bookmarkStart w:id="64" w:name="sub_1113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укладывания│     Размер пакетов      │      Размер штабелей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штабель     │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├───────┬─────────┬───────┼────────┬────────┬────────┤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│ Ширина  │Высота │ Длина  │ Ширина │ Высота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Автопогрузчиком   │До 6,5 │  1,35   │ 1,25  │ 17-22  │ До 6,5 │ До 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Башенным    краном│До 6,5 │  1,35   │ 1,25  │ 17-22  │ До 6,5 │ До 12,0│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Козловым    краном│До 6,5 │1,35-1,80│ 1,25  │ 17-22  │ До 6,5 │ До 12,0│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комбинировании│До 6,5 │  1,80   │ 1,25  │  6,50  │  1,8   │  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камерной  сушкой│       │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└──────────────────┴───────┴─────────┴───────┴────────┴────────┴────────┘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5" w:name="sub_25"/>
      <w:bookmarkEnd w:id="65"/>
      <w:r>
        <w:rPr>
          <w:rFonts w:cs="Arial" w:ascii="Arial" w:hAnsi="Arial"/>
          <w:sz w:val="20"/>
          <w:szCs w:val="20"/>
        </w:rPr>
        <w:t>2.5. Пакеты и штабеля должны быть прямоугольного сечения, а их поверхности, образуемые кромками и торцами пиломатериалов или заготовок - вертикальными (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 приложения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5"/>
      <w:bookmarkEnd w:id="66"/>
      <w:r>
        <w:rPr>
          <w:rFonts w:cs="Arial" w:ascii="Arial" w:hAnsi="Arial"/>
          <w:sz w:val="20"/>
          <w:szCs w:val="20"/>
        </w:rPr>
        <w:t>На одной из торцовых поверхностей пакетов или штабеля допускается выход концов пиломатериалов за выровненную поверхность не более чем на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одной из торцовых поверхностей пакетов или штабеля допускается выход концов пиломатериалов за выровненную поверхность не более, чем на 300 мм. Количество выступающих концов не должно превышать 5% общего числа пиломатериалов, выходящих торцами на эту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4; 2.5. (Изменения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6"/>
      <w:bookmarkEnd w:id="67"/>
      <w:r>
        <w:rPr>
          <w:rFonts w:cs="Arial" w:ascii="Arial" w:hAnsi="Arial"/>
          <w:sz w:val="20"/>
          <w:szCs w:val="20"/>
        </w:rPr>
        <w:t>2.6. Пиломатериалы различной длины укладывают в пакеты вразбежку, при этом стопы пакета должны быть выровнены.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6"/>
      <w:bookmarkEnd w:id="68"/>
      <w:r>
        <w:rPr>
          <w:rFonts w:cs="Arial" w:ascii="Arial" w:hAnsi="Arial"/>
          <w:sz w:val="20"/>
          <w:szCs w:val="20"/>
        </w:rPr>
        <w:t>При ручном формировании пакета короткие пиломатериалы укладывают со стыковкой по длине. Каждый стыкуемый пиломатериал располагают не менее чем на двух прокладках. Не допускается стыковка коротких пиломатериалов в нижних рядах и крайних стопах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Необрезные пиломатериалы укладывают в пакет более широким торцом в разные стороны. Узкие пиломатериалы укладывают в середину, а широкие - по краям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формировании пакетов или штабелей пакетоформирующими машинами пиломатериалы и заготовки перед укладыванием группируют по длинам в соответствии с требованиями ГОСТ 2695, ГОСТ 7897 и ГОСТ 19041.</w:t>
      </w:r>
    </w:p>
    <w:p>
      <w:pPr>
        <w:pStyle w:val="Normal"/>
        <w:autoSpaceDE w:val="false"/>
        <w:ind w:firstLine="720"/>
        <w:jc w:val="both"/>
        <w:rPr/>
      </w:pPr>
      <w:bookmarkStart w:id="69" w:name="sub_27"/>
      <w:bookmarkEnd w:id="69"/>
      <w:r>
        <w:rPr>
          <w:rFonts w:cs="Arial" w:ascii="Arial" w:hAnsi="Arial"/>
          <w:sz w:val="20"/>
          <w:szCs w:val="20"/>
        </w:rPr>
        <w:t>2.7. Заготовки толщиной более 32 мм, шириной до 70 мм и длиной не более 700 мм укладывают в составные штабеля (</w:t>
      </w:r>
      <w:hyperlink w:anchor="sub_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17 приложения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7"/>
      <w:bookmarkStart w:id="71" w:name="sub_28"/>
      <w:bookmarkEnd w:id="70"/>
      <w:bookmarkEnd w:id="71"/>
      <w:r>
        <w:rPr>
          <w:rFonts w:cs="Arial" w:ascii="Arial" w:hAnsi="Arial"/>
          <w:sz w:val="20"/>
          <w:szCs w:val="20"/>
        </w:rPr>
        <w:t>2.8. В рядовые штабеля укладывают пиломатериалы шириной не более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8"/>
      <w:bookmarkEnd w:id="72"/>
      <w:r>
        <w:rPr>
          <w:rFonts w:cs="Arial" w:ascii="Arial" w:hAnsi="Arial"/>
          <w:sz w:val="20"/>
          <w:szCs w:val="20"/>
        </w:rPr>
        <w:t>Допускается укладывать на одном фундаменте два рядовых штабеля пиломатериалов.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9"/>
      <w:bookmarkEnd w:id="73"/>
      <w:r>
        <w:rPr>
          <w:rFonts w:cs="Arial" w:ascii="Arial" w:hAnsi="Arial"/>
          <w:sz w:val="20"/>
          <w:szCs w:val="20"/>
        </w:rPr>
        <w:t>2.9. Между отдельными пакетами в каждом горизонтальном ряду должны быть устроены разрывы шириной не менее 250 мм. Для повышения равномерности просыхания применяют дифференцированные разрывы, увеличивающиеся к центру штабеля. Межпакетные разрывы должны образовывать вертикальные каналы.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9"/>
      <w:bookmarkStart w:id="75" w:name="sub_210"/>
      <w:bookmarkEnd w:id="74"/>
      <w:bookmarkEnd w:id="75"/>
      <w:r>
        <w:rPr>
          <w:rFonts w:cs="Arial" w:ascii="Arial" w:hAnsi="Arial"/>
          <w:sz w:val="20"/>
          <w:szCs w:val="20"/>
        </w:rPr>
        <w:t>2.10. Пиломатериалы и заготовки укладывают в пакет или штабель с прокладками.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10"/>
      <w:bookmarkEnd w:id="76"/>
      <w:r>
        <w:rPr>
          <w:rFonts w:cs="Arial" w:ascii="Arial" w:hAnsi="Arial"/>
          <w:sz w:val="20"/>
          <w:szCs w:val="20"/>
        </w:rPr>
        <w:t>Прокладки бывают межрядовые - для укладывания на них рядов пиломатериалов и межпакетные - для укладывания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11"/>
      <w:bookmarkEnd w:id="77"/>
      <w:r>
        <w:rPr>
          <w:rFonts w:cs="Arial" w:ascii="Arial" w:hAnsi="Arial"/>
          <w:sz w:val="20"/>
          <w:szCs w:val="20"/>
        </w:rPr>
        <w:t>2.11. Прокладки изготовляют из древесины мягких пород влажностью не более 22% без гнили и сквозных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11"/>
      <w:bookmarkEnd w:id="78"/>
      <w:r>
        <w:rPr>
          <w:rFonts w:cs="Arial" w:ascii="Arial" w:hAnsi="Arial"/>
          <w:sz w:val="20"/>
          <w:szCs w:val="20"/>
        </w:rPr>
        <w:t>Прокладки для хранения должны быть уложены в местах, защищенных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12"/>
      <w:bookmarkEnd w:id="79"/>
      <w:r>
        <w:rPr>
          <w:rFonts w:cs="Arial" w:ascii="Arial" w:hAnsi="Arial"/>
          <w:sz w:val="20"/>
          <w:szCs w:val="20"/>
        </w:rPr>
        <w:t>2.12. Межрядовые прокладки для пакетов изготовляют толщиной 22 и 25 мм и шириной от 30 до 50 мм. Длина прокладок должна быть равна ширине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12"/>
      <w:bookmarkEnd w:id="80"/>
      <w:r>
        <w:rPr>
          <w:rFonts w:cs="Arial" w:ascii="Arial" w:hAnsi="Arial"/>
          <w:sz w:val="20"/>
          <w:szCs w:val="20"/>
        </w:rPr>
        <w:t>Крайние прокладки в пакете или штабеле располагают на уровне с торцами пиломатериалов.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конструкции пакетоформирующих машин допускается для толстых пиломатериалов располагать крайние прокладки на расстоянии не более 700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прокладок по длине пакета и расстояние между прокладками в пакете должны соответствовать количеству прогонов или переводов в фундаменте и расстоянию между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Прокладки в пакете должны образовывать вертикальные ряды и располагаться в пределах ширины прогонов фундамента.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концы досок, обращенных внутрь пакета, при величине свисания более 500 мм, укладывают дополнительно обычные или укороченные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81" w:name="sub_213"/>
      <w:bookmarkEnd w:id="81"/>
      <w:r>
        <w:rPr>
          <w:rFonts w:cs="Arial" w:ascii="Arial" w:hAnsi="Arial"/>
          <w:sz w:val="20"/>
          <w:szCs w:val="20"/>
        </w:rPr>
        <w:t>2.13. Заготовки толщиной менее 32 мм и шириной до 100 мм должны укладываться в штабель с использованием в качестве прокладок самих заготовок (</w:t>
      </w:r>
      <w:hyperlink w:anchor="sub_1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18 приложения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13"/>
      <w:bookmarkStart w:id="83" w:name="sub_214"/>
      <w:bookmarkEnd w:id="82"/>
      <w:bookmarkEnd w:id="83"/>
      <w:r>
        <w:rPr>
          <w:rFonts w:cs="Arial" w:ascii="Arial" w:hAnsi="Arial"/>
          <w:sz w:val="20"/>
          <w:szCs w:val="20"/>
        </w:rPr>
        <w:t>2.14. Межпакетные прокладки изготовляют квадратного сечения не менее 70х70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14"/>
      <w:bookmarkEnd w:id="84"/>
      <w:r>
        <w:rPr>
          <w:rFonts w:cs="Arial" w:ascii="Arial" w:hAnsi="Arial"/>
          <w:sz w:val="20"/>
          <w:szCs w:val="20"/>
        </w:rPr>
        <w:t>Количество межпакетных прокладок в ряду пакетного штабеля должно соответствовать количеству прогонов в фундаменте.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одном штабеле должны применяться межпакетные прокладки одного 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15"/>
      <w:bookmarkEnd w:id="85"/>
      <w:r>
        <w:rPr>
          <w:rFonts w:cs="Arial" w:ascii="Arial" w:hAnsi="Arial"/>
          <w:sz w:val="20"/>
          <w:szCs w:val="20"/>
        </w:rPr>
        <w:t>2.15. Межпакетные и межрядовые прокладки в штабеле должны образовывать вертикальные ряды. Прокладки должны располагаться в пределах ширины прогонов фундамента.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15"/>
      <w:bookmarkStart w:id="87" w:name="sub_216"/>
      <w:bookmarkEnd w:id="86"/>
      <w:bookmarkEnd w:id="87"/>
      <w:r>
        <w:rPr>
          <w:rFonts w:cs="Arial" w:ascii="Arial" w:hAnsi="Arial"/>
          <w:sz w:val="20"/>
          <w:szCs w:val="20"/>
        </w:rPr>
        <w:t>2.16. В рядовые штабеля пиломатериалы укладывают на прокладки из тех же пиломатериалов.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16"/>
      <w:bookmarkStart w:id="89" w:name="sub_217"/>
      <w:bookmarkEnd w:id="88"/>
      <w:bookmarkEnd w:id="89"/>
      <w:r>
        <w:rPr>
          <w:rFonts w:cs="Arial" w:ascii="Arial" w:hAnsi="Arial"/>
          <w:sz w:val="20"/>
          <w:szCs w:val="20"/>
        </w:rPr>
        <w:t>2.17. Концы прокладок не должны выступать за боковые поверхности штабеля или пакета более чем на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17"/>
      <w:bookmarkStart w:id="91" w:name="sub_218"/>
      <w:bookmarkEnd w:id="90"/>
      <w:bookmarkEnd w:id="91"/>
      <w:r>
        <w:rPr>
          <w:rFonts w:cs="Arial" w:ascii="Arial" w:hAnsi="Arial"/>
          <w:sz w:val="20"/>
          <w:szCs w:val="20"/>
        </w:rPr>
        <w:t>2.18. В пакетах и рядовых штабелях между пиломатериалами в каждом горизонтальном ряду должны быть оставлены промежутки (шпации).</w:t>
      </w:r>
    </w:p>
    <w:p>
      <w:pPr>
        <w:pStyle w:val="Normal"/>
        <w:autoSpaceDE w:val="false"/>
        <w:ind w:firstLine="720"/>
        <w:jc w:val="both"/>
        <w:rPr/>
      </w:pPr>
      <w:bookmarkStart w:id="92" w:name="sub_218"/>
      <w:bookmarkEnd w:id="92"/>
      <w:r>
        <w:rPr>
          <w:rFonts w:cs="Arial" w:ascii="Arial" w:hAnsi="Arial"/>
          <w:sz w:val="20"/>
          <w:szCs w:val="20"/>
        </w:rPr>
        <w:t xml:space="preserve">Ширина шпаций для обрезных пиломатериалов указана в </w:t>
      </w:r>
      <w:hyperlink w:anchor="sub_1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1114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114"/>
      <w:bookmarkStart w:id="95" w:name="sub_1114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Сушильная│Ширина пиломатериалов│  Ширина шпаций для климатических зон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│     и заготовок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├─────────┬─────────┬──────────┬────────┤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 II    │   III    │   IV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До 100        │  50-60  │  40-50  │  30-40   │  20-30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100 до 150    │  60-70  │  50-60  │  40-50   │  30-40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150 и более    │  70-80  │  60-70  │  50-60   │  40-50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   От 100        │  60-70  │  50-60  │  40-50   │  30-40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100 до 150    │  70-80  │  60-70  │  50-60   │  40-50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150 и более    │  80-90  │  70-80  │  60-70   │  50-60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   До 100        │ 110-120 │  80-90  │  70-80   │  60-70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100 до 150    │ 130-150 │ 90-100  │  80-90   │  70-80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150 и более    │ 150-170 │ 100-110 │  90-100  │  80-90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└─────────┴─────────────────────┴─────────┴─────────┴──────────┴────────┘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укладывании необрезных досок ширина шпаций должна быть не менее ширины доски, но не более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19"/>
      <w:bookmarkEnd w:id="96"/>
      <w:r>
        <w:rPr>
          <w:rFonts w:cs="Arial" w:ascii="Arial" w:hAnsi="Arial"/>
          <w:sz w:val="20"/>
          <w:szCs w:val="20"/>
        </w:rPr>
        <w:t>2.19. Обрезные пиломатериалы и заготовки одной ширины в рядовых штабелях должны укладываться с дифференцированными шпациями, равномерно увеличивающимися от боковых стенок к его середине и образующими сквозные промежутки по всей высоте штабеля. Предельная ширина шпаций должна быть не менее 120 мм и не более 200 мм. Ширина крайних шпаций при укладывании пиломатериалов и заготовок кольцесосудистых древесных пород должна быть 10-12 мм, а рассеянно-сосудистых - 20-30 мм. Для антисептированных пиломатериалов ширину шпации допускается уменьшить вдвое для IV климатической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19"/>
      <w:bookmarkStart w:id="98" w:name="sub_220"/>
      <w:bookmarkEnd w:id="97"/>
      <w:bookmarkEnd w:id="98"/>
      <w:r>
        <w:rPr>
          <w:rFonts w:cs="Arial" w:ascii="Arial" w:hAnsi="Arial"/>
          <w:sz w:val="20"/>
          <w:szCs w:val="20"/>
        </w:rPr>
        <w:t>2.20. Каждый сформированный штабель должен быть покрыт крышей. В качестве кровельного материала используются доски мягких лиственных пород толщиной до 25 мм без гнили, отверстий от выпадающих сучков, сквозных трещин или другой кровельный материал.</w:t>
      </w:r>
    </w:p>
    <w:p>
      <w:pPr>
        <w:pStyle w:val="Normal"/>
        <w:autoSpaceDE w:val="false"/>
        <w:ind w:firstLine="720"/>
        <w:jc w:val="both"/>
        <w:rPr/>
      </w:pPr>
      <w:bookmarkStart w:id="99" w:name="sub_220"/>
      <w:bookmarkStart w:id="100" w:name="sub_221"/>
      <w:bookmarkEnd w:id="99"/>
      <w:bookmarkEnd w:id="100"/>
      <w:r>
        <w:rPr>
          <w:rFonts w:cs="Arial" w:ascii="Arial" w:hAnsi="Arial"/>
          <w:sz w:val="20"/>
          <w:szCs w:val="20"/>
        </w:rPr>
        <w:t>2.21. При формировании пакетных штабелей пиломатериалов каждый законченный вертикальный для пакетов (или несколько рядов) покрывают односкатной или двухскатной секционной съемной крышей (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 приложения 1</w:t>
        </w:r>
      </w:hyperlink>
      <w:r>
        <w:rPr>
          <w:rFonts w:cs="Arial" w:ascii="Arial" w:hAnsi="Arial"/>
          <w:sz w:val="20"/>
          <w:szCs w:val="20"/>
        </w:rPr>
        <w:t>). Уклон крыши должен быть не менее 60 мм на 1 м ее длины. Щели между отдельными крышами должны быть перекрыты.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21"/>
      <w:bookmarkEnd w:id="101"/>
      <w:r>
        <w:rPr>
          <w:rFonts w:cs="Arial" w:ascii="Arial" w:hAnsi="Arial"/>
          <w:sz w:val="20"/>
          <w:szCs w:val="20"/>
        </w:rPr>
        <w:t>Нижний конец крыши должен иметь свесы не менее 500 мм; в сторону промежутков между смежными вертикальными рядами пакетов величина свесов не должна быть менее 100 мм. При частых косых дождях свесы крыши увеличивают до 600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22"/>
      <w:bookmarkEnd w:id="102"/>
      <w:r>
        <w:rPr>
          <w:rFonts w:cs="Arial" w:ascii="Arial" w:hAnsi="Arial"/>
          <w:sz w:val="20"/>
          <w:szCs w:val="20"/>
        </w:rPr>
        <w:t>2.22. Над рядовыми штабелями сооружают временную разборную крышу из панелей или отдельных досок. Панели могут быть изготовлены из досок и другого кровельного материала. Необходимый минимальный уклон составляет для крыш из отдельных досок - 120 мм на 1 м ее длины, для крыш из панелей - 80 мм на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22"/>
      <w:bookmarkEnd w:id="103"/>
      <w:r>
        <w:rPr>
          <w:rFonts w:cs="Arial" w:ascii="Arial" w:hAnsi="Arial"/>
          <w:sz w:val="20"/>
          <w:szCs w:val="20"/>
        </w:rPr>
        <w:t>Скат крыши должен быть обращен в проезды.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Крыша должна иметь свесы в сторону промежутков между штабелями не менее 500 мм, а в сторону проездов - не менее 750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Уклон крыши создается разной высотой подголовников, на устройство которых используется тот же пиломатериал, уложенный в штабель, или отрезки досок. Подголовники должны быть расположены над рядами фундаментных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Настил досок на крышу необходимо производить в два ряда по толщине с перекрытием стыков кромок первого ряда досками второго ряда и с напусками концов досок верхнего ряда на концы досок нижнего 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Укладывание панелей также должно производиться с напуском, а щели между панелями необходимо перекрывать.</w:t>
      </w:r>
    </w:p>
    <w:p>
      <w:pPr>
        <w:pStyle w:val="Normal"/>
        <w:autoSpaceDE w:val="false"/>
        <w:ind w:firstLine="720"/>
        <w:jc w:val="both"/>
        <w:rPr/>
      </w:pPr>
      <w:bookmarkStart w:id="104" w:name="sub_223"/>
      <w:bookmarkEnd w:id="104"/>
      <w:r>
        <w:rPr>
          <w:rFonts w:cs="Arial" w:ascii="Arial" w:hAnsi="Arial"/>
          <w:sz w:val="20"/>
          <w:szCs w:val="20"/>
        </w:rPr>
        <w:t>2.23. Для устойчивости крыши на штабеле ее крепят к прокладкам (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15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 1) или к брусьям фундамента (</w:t>
      </w:r>
      <w:hyperlink w:anchor="sub_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17, приложения 1</w:t>
        </w:r>
      </w:hyperlink>
      <w:r>
        <w:rPr>
          <w:rFonts w:cs="Arial" w:ascii="Arial" w:hAnsi="Arial"/>
          <w:sz w:val="20"/>
          <w:szCs w:val="20"/>
        </w:rPr>
        <w:t>) проволокой диаметром 5 - 6 мм по ГОСТ 3282 или другим крепежным материалом, обеспечивающим прочность и надежность крепления.</w:t>
      </w:r>
    </w:p>
    <w:p>
      <w:pPr>
        <w:pStyle w:val="Normal"/>
        <w:autoSpaceDE w:val="false"/>
        <w:ind w:firstLine="720"/>
        <w:jc w:val="both"/>
        <w:rPr/>
      </w:pPr>
      <w:bookmarkStart w:id="105" w:name="sub_223"/>
      <w:bookmarkStart w:id="106" w:name="sub_224"/>
      <w:bookmarkEnd w:id="105"/>
      <w:bookmarkEnd w:id="106"/>
      <w:r>
        <w:rPr>
          <w:rFonts w:cs="Arial" w:ascii="Arial" w:hAnsi="Arial"/>
          <w:sz w:val="20"/>
          <w:szCs w:val="20"/>
        </w:rPr>
        <w:t xml:space="preserve">2.24. Типы навесов для атмосферной сушки заготовок указаны в </w:t>
      </w:r>
      <w:hyperlink w:anchor="sub_1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24"/>
      <w:bookmarkStart w:id="108" w:name="sub_224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1115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115"/>
      <w:bookmarkStart w:id="111" w:name="sub_1115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┌───────┬───────────────────────────┬────────────────────────┬──────────┐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     Устройство навеса     │   Назначение навеса    │Климатичес│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навеса│                           │                        │ кая зона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├───────┼───────────────────────────┼────────────────────────┼──────────┤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│Состоит из  крыши,   стен с│Предназначен  для  сушки│    IV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 сторон  и   ворот с│заготовок  1  сорта   из│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       противоположных│твердых лиственных пород│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сторон.  В  верхней   части│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должны быть жалюзи для│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движения│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                 │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├───────┼───────────────────────────┼────────────────────────┼──────────┤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│Состоит из крыши и  защищен│Предназначен  для  сушки│    III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стенами  с   трех   сторон,│заготовок        твердых│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четвертая, северная сторона│лиственных пород 1 сорта│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открытая                 │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├───────┼───────────────────────────┼────────────────────────┼──────────┤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│Состоит   из       крыши на│Предназначен  для  сушки│ Для всех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столбах, все четыре стороны│заготовок 2 и  3  сортов│    зон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                    │твердых лиственных пород│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заготовок сорта мягких│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└───────┴───────────────────────────┴────────────────────────┴──────────┘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300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3. Хранение сухих пиломатериалов и заготовок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300"/>
      <w:bookmarkStart w:id="114" w:name="sub_300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1"/>
      <w:bookmarkEnd w:id="115"/>
      <w:r>
        <w:rPr>
          <w:rFonts w:cs="Arial" w:ascii="Arial" w:hAnsi="Arial"/>
          <w:sz w:val="20"/>
          <w:szCs w:val="20"/>
        </w:rPr>
        <w:t>3.1. Пиломатериалы и заготовки, высушенные до влажности 22 %, для длительного хранения должны быть уложены в штабеля, состоящие из плотных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1"/>
      <w:bookmarkEnd w:id="116"/>
      <w:r>
        <w:rPr>
          <w:rFonts w:cs="Arial" w:ascii="Arial" w:hAnsi="Arial"/>
          <w:sz w:val="20"/>
          <w:szCs w:val="20"/>
        </w:rPr>
        <w:t>Формирование и хранение пакетов - по ГОСТ 16369 и ГОСТ 19041.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32"/>
      <w:bookmarkEnd w:id="117"/>
      <w:r>
        <w:rPr>
          <w:rFonts w:cs="Arial" w:ascii="Arial" w:hAnsi="Arial"/>
          <w:sz w:val="20"/>
          <w:szCs w:val="20"/>
        </w:rPr>
        <w:t>3.2. Пакеты пиломатериалов и заготовок твердых лиственных пород 1 и 2 сортов должны укладываться на хранение под навесы типов I и II, а пиломатериалы и заготовки твердых лиственных пород 3 сорта и мягких лиственных пород 1 и 2 сортов - под навесы типа III.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32"/>
      <w:bookmarkStart w:id="119" w:name="sub_33"/>
      <w:bookmarkEnd w:id="118"/>
      <w:bookmarkEnd w:id="119"/>
      <w:r>
        <w:rPr>
          <w:rFonts w:cs="Arial" w:ascii="Arial" w:hAnsi="Arial"/>
          <w:sz w:val="20"/>
          <w:szCs w:val="20"/>
        </w:rPr>
        <w:t>3.3. Пиломатериалы и заготовки, высушенные в камере до влажности 7 - 15 %, должны храниться в закрытых складах, где поддерживается температурно-влажностный режим с помощью отопительно-вентиляционной системы или кондиционирующей установки.</w:t>
      </w:r>
    </w:p>
    <w:p>
      <w:pPr>
        <w:pStyle w:val="Normal"/>
        <w:autoSpaceDE w:val="false"/>
        <w:ind w:firstLine="720"/>
        <w:jc w:val="both"/>
        <w:rPr/>
      </w:pPr>
      <w:bookmarkStart w:id="120" w:name="sub_33"/>
      <w:bookmarkEnd w:id="120"/>
      <w:r>
        <w:rPr>
          <w:rFonts w:cs="Arial" w:ascii="Arial" w:hAnsi="Arial"/>
          <w:sz w:val="20"/>
          <w:szCs w:val="20"/>
        </w:rPr>
        <w:t xml:space="preserve">Максимально допустимая равновесная влажность древесины в процентах, по которой устанавливается относительная влажность воздуха в помещении отапливаемого склада, предназначенного для хранения пиломатериалов, приведена в </w:t>
      </w:r>
      <w:hyperlink w:anchor="sub_1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1116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116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Конечная влажность   │        Длительность хранения в месяцах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пиломатериалов, %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│   от 1 до 3    │     св.3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├───────────────┴────────────────┴───────────────┤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допустимая равновесная влажность,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7+-3          │      11       │       11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10+-4         │      16       │       14       │      13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15+-4         │      21       │       19       │      18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Регулирование режима хранения осуществляется с помощью диаграммы равновесной влажности (</w:t>
      </w:r>
      <w:hyperlink w:anchor="sub_1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хранение пиломатериалов на открытом складе при условии защиты пакетов и блок-пакетов водонепроницаемой бумагой. Срок хранения устанавливается для пиломатериалов влажностью 7-15% не более 3-мес в летний период года и не более 1 мес в осенне-зимний, а для пиломатериалов влажностью 18-22% допускается срок хранения в течение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1000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000"/>
      <w:bookmarkStart w:id="125" w:name="sub_1000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1001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Планировка групп штабелей при пакетном укладывании автопогрузчиком пиломатериалов рассеянно-сосудистых пород, кроме граба и клена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1001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4033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1. Планировка групп штабелей при пакетном укладывании автопогрузчиком пиломатериалов рассеянно-сосудистых пород, кроме граба и клена"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1002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Схема планировки склада при пакетном укладывании автопогрузчиком пиломатериалов кольцесосудистых пород, а также граба и клена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1002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940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2. Схема планировки склада при пакетном укладывании автопогрузчиком пиломатериалов кольцесосудистых пород, а также граба и клена"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1003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Планировка групп штабелей при укладывании козловым краном пиломатериалов рассеянно-сосудистых пород, кроме граба и клена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1003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84467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3. Планировка групп штабелей при укладывании козловым краном пиломатериалов рассеянно-сосудистых пород, кроме граба и клена"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1004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Планировка групп штабелей при укладывании козловым краном пиломатериалов кольцесосудистых пород, а также граба и клена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1004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78816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4. Планировка групп штабелей при укладывании козловым краном пиломатериалов кольцесосудистых пород, а также граба и клена"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1005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Планировка групп штабелей при укладывании башенным краном пиломатериалов рассеянно-сосудистых пород, кроме граба и клена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1005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04025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5. Планировка групп штабелей при укладывании башенным краном пиломатериалов рассеянно-сосудистых пород, кроме граба и клена"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1006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Планировка групп штабелей при укладывании башенным краном пиломатериалов кольцесосудистых пород, а также граба и клена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1006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12090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6. Планировка групп штабелей при укладывании башенным краном пиломатериалов кольцесосудистых пород, а также граба и клена"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1007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Планировка групп рядовых штабелей для пиломатериалов рассеянно-сосудистых пород, кроме граба и клена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1007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22821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7. Планировка групп рядовых штабелей для пиломатериалов рассеянно-сосудистых пород, кроме граба и клена"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1008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Планировка групп рядовых штабелей для пиломатериалов кольцесосудистых пород, а также граба и клена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1008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08661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8. Планировка групп рядовых штабелей для пиломатериалов кольцесосудистых пород, а также граба и клена"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1009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Планировка групп штабелей при укладывании лыжных заготовок на открытой площадке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1009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63068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9. Планировка групп штабелей при укладывании лыжных заготовок на открытой площадке"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101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Планировка групп штабелей при укладывании заготовок под навесами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101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46367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10. Планировка групп штабелей при укладывании заготовок под навесами"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1011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Планировка групп штабелей при укладывании заготовок на открытой площадке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1011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95516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11. Планировка групп штабелей при укладывании заготовок на открытой площадке"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1012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Фундамент штабеля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9" w:name="sub_1012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43916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12. Фундамент штабеля"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1013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Опоры фундамента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1013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96532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13. Опоры фундамента"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1014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Пакетный штабель пиломатериалов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1014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08864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14. Пакетный штабель пиломатериалов"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1015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Съемная крыша для штабелей пиломатериалов и заготовок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1015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3489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15. Съемная крыша для штабелей пиломатериалов и заготовок"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1016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Штабель необрезных пиломатериалов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1016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027805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16. Штабель необрезных пиломатериалов"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1017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Составной штабель заготовок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1017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93433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17. Составной штабель заготовок"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1018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Укладывание заготовок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1018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58877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18. Укладывание заготовок"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1019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Диаграмма равновесной влажности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1019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900680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19. Диаграмма равновесной влажности"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4" w:name="sub_2000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000"/>
      <w:bookmarkStart w:id="166" w:name="sub_2000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Климатические зоны СССР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климатических условий отдельных районов территория СССР в отношении просыхания пиломатериалов условно подразделена на четыре зоны: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- Архангельская, Мурманская, Вологодская, Кировская, Пермская, Свердловская, Сахалинская, Камчатская и Магаданская области, северная половина Западной и Восточной Сибири и Коми АССР, северная часть Хабаровского края и восточная часть Приморского края;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Карельская АССР, Ленинградская, Новгородская, Псковская области, южная часть Хабаровского и западная часть Приморского краев;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- Латвийская ССР, Литовская ССР, Эстонская ССР, Белорусская ССР, Смоленская, Калининградская, Московская, Калининская, Орловская, Тульская, Рязанская, Ивановская, Ярославская, Горьковская, Брянская, Челябинская, Владимирская, Калужская, Костромская, Амурская области, южная часть Западной и Восточной Сибири, Чувашская АССР, Мордовская АССР, Марийская АССР, Татарская АССР, Башкирская и Удмуртская АССР;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 - Украинская ССР, Молдавская ССР, Курская, Астраханская, Куйбышевская, Саратовская, Волгоградская, Оренбургская, Воронежская, Тамбовская, Пензенская, Ростовская, Ульяновская области, Северный Кавказ и Закавказье, Казахская ССР, Таджикская ССР, Узбекская ССР, Киргизская ССР и Туркменская 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3000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3000"/>
      <w:bookmarkStart w:id="169" w:name="sub_3000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Ориентировочные сроки сушки пиломатериалов лиственных пород на открытых складах до влажности не более 22%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 укладки     │   Номер   │   Срок службы в днях при толщине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для   │климатичес-│         пиломатериалов, мм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        │ кой зоны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├───────────┬────────────┬──────────┤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16-25   │   32-50    │   55-75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Март                   │    IV     │   19-45   │   40-52    │   56-72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Апрель-май             │     I     │   54-62   │   69-82    │  88-102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│   48-54   │   62-75    │   82-96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│   42-48   │   54-58    │   69-82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│   21-24   │   27-35    │   35-48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Июнь-июль              │     I     │   21-27   │   35-69    │   69-88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│   16-21   │   27-54    │   54-82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│   15-16   │   24-35    │   42-54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│   13-15   │   21-24    │   27-40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Август- сентябрь       │     I     │   48-54   │   69-82    │   88-96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│   42-54   │   58-69    │   75-88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│   35-48   │   32-42    │   48-54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├───────────────────────┼───────────┼───────────┼────────────┼──────────│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Октябрь                │    IV     │   19-45   │   40-51    │   54-72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└───────────────────────┴───────────┴───────────┴────────────┴──────────┘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таблице указаны сроки сушки для пакетных штабелей пиломатериалов со средними положительными температурами. Для рядовых штабелей пиломатериалов сроки сушки увеличиваются на 10%, для заготовок - уменьшаются на 20%.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2007-02-07T19:33:00Z</dcterms:created>
  <dc:creator>Виктор</dc:creator>
  <dc:description/>
  <dc:language>ru-RU</dc:language>
  <cp:lastModifiedBy>Виктор</cp:lastModifiedBy>
  <dcterms:modified xsi:type="dcterms:W3CDTF">2007-02-07T19:33:00Z</dcterms:modified>
  <cp:revision>2</cp:revision>
  <dc:subject/>
  <dc:title/>
</cp:coreProperties>
</file>