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6666-81</w:t>
        <w:br/>
        <w:t>"Камни бортовые из горных пород. Технические условия"</w:t>
        <w:br/>
        <w:t>(утв. постановлением Госстандарта СССР от 24 февраля 1981 г. N 24)</w:t>
        <w:br/>
        <w:t>(с изменениями от 4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Kerbstones.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6666-74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бортовые камни, изготовляемые из горных пород и предназначаемые для отделения: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проезжей части магистральных улиц от тротуаров, газонов, площадок остановок общественного транспорта и от обособленного полотна трамвайных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проезжей части дорог от разделительных полос;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проезжей части внутриквартальных проездов от тротуаров и газонов;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проезжей части дорог от тротуаров на мостах и путепроводах, съездах и в тоннелях;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пешеходных дорожек и тротуаров от газонов в городских парках, скверах и на бульварах.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зависимости от способа изготовления бортовые камни подразделяют на пиленые и колотые.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Бортовые камни в зависимости от формы подразделяют на прямоугольные и криволинейные.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Марки и размеры бортовых камней должны соответствовать указанным в табл.1.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95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условном обозначении марки камней буквы означают:</w:t>
      </w:r>
    </w:p>
    <w:p>
      <w:pPr>
        <w:pStyle w:val="Normal"/>
        <w:autoSpaceDE w:val="false"/>
        <w:ind w:firstLine="720"/>
        <w:jc w:val="both"/>
        <w:rPr/>
      </w:pPr>
      <w:bookmarkStart w:id="6" w:name="sub_14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sz w:val="20"/>
          <w:szCs w:val="20"/>
        </w:rPr>
        <w:t xml:space="preserve"> - материал, из которого изготовлен бортовой камень - горная порода;</w:t>
      </w:r>
    </w:p>
    <w:p>
      <w:pPr>
        <w:pStyle w:val="Normal"/>
        <w:autoSpaceDE w:val="false"/>
        <w:ind w:firstLine="720"/>
        <w:jc w:val="both"/>
        <w:rPr/>
      </w:pPr>
      <w:bookmarkStart w:id="7" w:name="sub_141"/>
      <w:bookmarkStart w:id="8" w:name="sub_142"/>
      <w:bookmarkEnd w:id="7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П</w:t>
      </w:r>
      <w:r>
        <w:rPr>
          <w:rFonts w:cs="Arial" w:ascii="Arial" w:hAnsi="Arial"/>
          <w:sz w:val="20"/>
          <w:szCs w:val="20"/>
        </w:rPr>
        <w:t xml:space="preserve"> - прямоугольный бортовой камень;</w:t>
      </w:r>
    </w:p>
    <w:p>
      <w:pPr>
        <w:pStyle w:val="Normal"/>
        <w:autoSpaceDE w:val="false"/>
        <w:ind w:firstLine="720"/>
        <w:jc w:val="both"/>
        <w:rPr/>
      </w:pPr>
      <w:bookmarkStart w:id="9" w:name="sub_142"/>
      <w:bookmarkStart w:id="10" w:name="sub_143"/>
      <w:bookmarkEnd w:id="9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В</w:t>
      </w:r>
      <w:r>
        <w:rPr>
          <w:rFonts w:cs="Arial" w:ascii="Arial" w:hAnsi="Arial"/>
          <w:sz w:val="20"/>
          <w:szCs w:val="20"/>
        </w:rPr>
        <w:t xml:space="preserve"> - прямоугольный въездной бортовой камень;</w:t>
      </w:r>
    </w:p>
    <w:p>
      <w:pPr>
        <w:pStyle w:val="Normal"/>
        <w:autoSpaceDE w:val="false"/>
        <w:ind w:firstLine="720"/>
        <w:jc w:val="both"/>
        <w:rPr/>
      </w:pPr>
      <w:bookmarkStart w:id="11" w:name="sub_143"/>
      <w:bookmarkStart w:id="12" w:name="sub_144"/>
      <w:bookmarkEnd w:id="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К</w:t>
      </w:r>
      <w:r>
        <w:rPr>
          <w:rFonts w:cs="Arial" w:ascii="Arial" w:hAnsi="Arial"/>
          <w:sz w:val="20"/>
          <w:szCs w:val="20"/>
        </w:rPr>
        <w:t xml:space="preserve"> - криволинейный бортовой камень.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4"/>
      <w:bookmarkEnd w:id="13"/>
      <w:r>
        <w:rPr>
          <w:rFonts w:cs="Arial" w:ascii="Arial" w:hAnsi="Arial"/>
          <w:sz w:val="20"/>
          <w:szCs w:val="20"/>
        </w:rPr>
        <w:t>Цифры в маркировке криволинейных камней означают радиус кривизны в 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Длину криволинейных камней измеряют по верхней кромке вертикальной наружной грани.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По требованию потребителей камни марок 1ГП, 2ГП и 3ГП могут изготовляться с фаской или без фаски, а камни марок 1ГП, 2ГП, 3ГП, ГПВ, ГК5 и ГК8 - со скосом на вертикальной лицевой грани вместо фаски (см. чертеж).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071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Допускается изготавливать не более 10% камней в партии длиной менее указанной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но не менее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соглашению сторон допускается изготовление камней длиной свыше 2000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8"/>
      <w:bookmarkStart w:id="15" w:name="sub_307102048"/>
      <w:bookmarkEnd w:id="1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пункт 1.8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8"/>
      <w:bookmarkStart w:id="17" w:name="sub_307102048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По требованию потребителя, установленному в договоре на поставку, допускается изготовление бортовых камней с лицевой стороной другой формы.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"/>
      <w:bookmarkStart w:id="20" w:name="sub_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Бортовые камни должны изготовляться из горных пород, не затронутых выветриванием, не имеющих открытых трещин.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2"/>
      <w:bookmarkStart w:id="22" w:name="sub_307108764"/>
      <w:bookmarkEnd w:id="21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в пункт 2.2.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22"/>
      <w:bookmarkStart w:id="24" w:name="sub_307108764"/>
      <w:bookmarkEnd w:id="23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Прочность при сжатии и морозостойкость горной породы, из которой изготовляют бортовые камни, должны быть не менее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2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00"/>
      <w:bookmarkStart w:id="27" w:name="sub_200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│              Горные породы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изверженные │метаморфичес-│осадочные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при    сжатии     в│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воздушно-сухом  состоянии,   МПа│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не менее             │90(900)     │60(600)      │60(600)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Морозостойкость, не менее       │F 100       │F 50         │F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Изверженные горные породы с водопоглощением менее 0,5% на морозостойкость не испытывают.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4"/>
      <w:bookmarkStart w:id="29" w:name="sub_307110676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в пункт 2.4.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4"/>
      <w:bookmarkStart w:id="31" w:name="sub_307110676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районах со средней температурой наружного воздуха наиболее холодной пятидневки не ниже минус 20°С допускается применение бортовых камней, изготовленных из горных пород прочностью при сжатии не менее 30 МПа (300 кгс/см2) и морозостойкостью не менее F 25.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2.5. Камни всех типов, за исключением камней марки 5</w:t>
      </w:r>
      <w:hyperlink w:anchor="sub_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ГП</w:t>
        </w:r>
      </w:hyperlink>
      <w:r>
        <w:rPr>
          <w:rFonts w:cs="Arial" w:ascii="Arial" w:hAnsi="Arial"/>
          <w:sz w:val="20"/>
          <w:szCs w:val="20"/>
        </w:rPr>
        <w:t>, должны иметь обработанные поверхности с точечной, термообработанной, либо пиленой фактурой: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верхнюю горизонтальную грань по всей ширине;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видимую часть лицевой вертикальной грани h;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фаску по кромке лицевой грани, выполненную под углом 45° к горизонтали;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полоски по кромке тыльной вертикальной грани и кромкам торцевых граней шириной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поверхности фактурной обработке не подвергают.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Неровности на торцевой грани камней не должны выступать за плоскость обработанной полоски этой грани.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Отклонения от установленных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размеров бортовых камней не должны превышать следующих значений в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H: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                                         +-15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                                         +-30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фаски: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                   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          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верхней горизонтальной грани: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                   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          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впадин на торцевых гранях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выступов и впадин на необработанной части боковых граней: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марок 4</w:t>
      </w:r>
      <w:hyperlink w:anchor="sub_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5ГП                                           +-20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остальных марок                                           +-30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тыльная: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марок 4ГП и 5ГП                                       +50; 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остальных марок                                       +70; 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Неплоскостность горизонтальных и вертикальных обработанных поверхностей и отклонение от проектной кривизны лицевой поверхности криволинейных камней не должны превышать в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пиленых                                                     3 на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колотых                                                     5 на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прямоугольности на длину обработанных поверхностей не должно превышать в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пиленых      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колотых              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29"/>
      <w:bookmarkStart w:id="33" w:name="sub_307114212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пункт 2.9.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9"/>
      <w:bookmarkStart w:id="35" w:name="sub_307114212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Бортовые камни из горных пород, применяемые для отделения от проезжей части улиц и дорог, устройства разделительных полос проезжей части дорог, устройства пешеходных дорожек и тротуаров в пределах территорий населенных пунктов и зон перспективной застройки должны иметь суммарную удельную эффективную активность естественных радионуклидов А_эфф свыше 370 до 740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нормы, указанной выше.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"/>
      <w:bookmarkStart w:id="38" w:name="sub_3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бортовых камней осуществляют партиями. В состав партии должны входить однотипные изделия, изготовленные из материала одного вида и качества и по одной технологии, в количестве не более 500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Размеры и качество поверхности граней проверяют на бортовых камнях, отбираемых выборочно от каждой партии в количестве, указанном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│  Объем выборки  │ Приемочное число │    Браковочное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├──────────────┴─────────────────┤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    │        8        │        2         │ 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91 до 280 │       13        │        3         │ 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281 " 500  │       20        │        5         │ 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Бортовой камень следует считать дефектным, если он не удовлетворяет хотя бы одному из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Партию камней принимают, если количество дефектных изделий в выборке меньше или равно приемочному числу, и не принимают, если это количество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Бортовые камни из партии, не принятой в результате выборочного контроля, принимают поштучно, при этом следует контролировать соблюдение только тех требований,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Физико-механические показатели блоков, из которых изготавливают бортовые камни, устанавливают по сопроводительному документу карьера, поставляющего блоки камнеобрабатывающему предприятию. При изготовлении бортовых камней в карьере эти показатели устанавливает карьер.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37"/>
      <w:bookmarkStart w:id="40" w:name="sub_307117056"/>
      <w:bookmarkEnd w:id="39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в пункт 3.7.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37"/>
      <w:bookmarkStart w:id="42" w:name="sub_307117056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Прочность при сжатии и морозостойкость суммарную удельную эффективную активность естественных радионуклидов камней определяет предприятие-изготовитель не менее одного раза в год и при каждом изменении вида горной породы.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Потребитель имеет право проводить контрольную выборочную проверку качества бортовых камней, применяя правила отбора и методы испытания, предусмотренные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4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4"/>
      <w:bookmarkStart w:id="45" w:name="sub_4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Размеры бортовых камней и правильность их формы проверяют с погрешностью до 1 мм металлическими линейками и угольниками по ГОСТ 427-75 и ГОСТ 3749-77.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Неплоскостность лицевой поверхности камня определяют путем наложения на нее линейки и измерения наибольшего просвета.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Кривизну лицевой стороны криволинейных камней проверяют путем прикладывания к ней шаблона и измерения просвета линейкой.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Перпендикулярность верхней горизонтальной грани по отношению к торцевым, а также лицевой вертикальной граням, проверяют угольником.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45"/>
      <w:bookmarkStart w:id="47" w:name="sub_307118960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пункт 4.5.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45"/>
      <w:bookmarkStart w:id="49" w:name="sub_307118960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Прочность при сжатии в сухом состоянии, морозостойкость, водопоглощение горной породы, используемой для изготовления бортовых камней, определяют по ГОСТ 30629-99, суммарную удельную эффективную активность естественных радионуклидов - гамма-спектрометрическим методом по ГОСТ 30108-94.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5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5"/>
      <w:bookmarkStart w:id="52" w:name="sub_5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На торцевой грани 20% прямоугольных камней каждой марки и на каждом криволинейном камне должно быть нанесено несмываемой краской обозначение марки камня и номера контролера ОТК.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52"/>
      <w:bookmarkStart w:id="54" w:name="sub_307120704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 ГОСТ 6666-81, утвержденным постановлением Госстроя РФ от 4 декабря 2000 г. N 115 в пункт 5.2.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52"/>
      <w:bookmarkStart w:id="56" w:name="sub_307120704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Предприятие-изготовитель каждую партию камней сопровождает документом установленной формы,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министерства или ведомства, в систему которого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камней каждой марки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при сжатии в сухом состоянии, морозостойкость и водопоглощение горной породы;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суммарную удельную эффективную активность естественных радионуклидов.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Камни должны храниться в штабелях рассортированными по типам и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Камни перевозят всеми видами транспорта в соответствии с правилами перевозок. При этом должна быть исключена возможность их повреждения.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2007-02-10T21:47:00Z</dcterms:created>
  <dc:creator>Виктор</dc:creator>
  <dc:description/>
  <dc:language>ru-RU</dc:language>
  <cp:lastModifiedBy>Виктор</cp:lastModifiedBy>
  <dcterms:modified xsi:type="dcterms:W3CDTF">2007-02-10T21:47:00Z</dcterms:modified>
  <cp:revision>2</cp:revision>
  <dc:subject/>
  <dc:title/>
</cp:coreProperties>
</file>