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6141-91 (СТ СЭВ 2047-88)</w:t>
        <w:br/>
        <w:t>"Плитки керамические глазурованные для внутренней облицовки стен.</w:t>
        <w:br/>
        <w:t>Технические условия"</w:t>
        <w:br/>
        <w:t>(утв. постановлением Госстроя СССР от 29 декабря 1990 г. N 120)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Glazed ceramic tiles for lining of the walls.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6141-82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1991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Приемка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Методы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керамические глазурованные плитки и фасонные детали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предназначаются для внутренней облицовки стен зданий.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плитки, предназначаемые для облицовки поверхностей, подверженных механическим воздействиям, влиянию мороза, высоких температур, грунтовых вод и агрессивных сред.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Требования настоящего стандарта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Плитки и фасонные детали должны изготавливаться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Плитки и фасонные детали изготавливают двух сортов: первый и второй.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Основные параметры и размеры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1.3.1. По форме плитки подразделяют на квадратные, прямоугольные и фигурные.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Боковые грани плиток могут быть без завала или с завалом.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Радиусы завала плиток устанавливает изготовитель.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Величина радиуса завала не является браковочным признаком.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1.3.2. Тип, форма и размеры плиток и фасонных деталей должны соответствовать указанным в </w:t>
      </w:r>
      <w:hyperlink w:anchor="sub_11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1-3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111"/>
      <w:bookmarkEnd w:id="3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11"/>
      <w:bookmarkStart w:id="5" w:name="sub_11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┌─────┬─────────────────────────────────────┬───────┬───────┬───────────┐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│                Форма                │Длина l│Ширина │ Толщина s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├─────┼─────────────────────────────────────┼───────┼───────┼─────┬─────┤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│Квадратные плитки:                   │  200  │  200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│а) без завала граней                 │  150  │  150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234192904"/>
      <w:bookmarkEnd w:id="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"а) без завала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100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34192904"/>
      <w:bookmarkEnd w:id="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│б) с завалом одной грани             │  200  │  200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                                     │  150  │  150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34206552"/>
      <w:bookmarkEnd w:id="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 объект "б) с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100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234206552"/>
      <w:bookmarkEnd w:id="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одной грани"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│в) с завалом двух смежных граней     │  200  │  200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│                                     │  150  │  150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234207460"/>
      <w:bookmarkEnd w:id="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9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"в) с 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100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34207460"/>
      <w:bookmarkEnd w:id="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двух смежных 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│г) с завалом трех граней             │  200  │  200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 │                                     │  150  │  150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234208368"/>
      <w:bookmarkEnd w:id="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"г) с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100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234208368"/>
      <w:bookmarkEnd w:id="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трех 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 │д) с завалом четырех граней          │  200  │  200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│                                     │  150  │  150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34209276"/>
      <w:bookmarkEnd w:id="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"д) с 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100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" w:name="sub_234209276"/>
      <w:bookmarkEnd w:id="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четырех 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│Прямоугольные плитки:                │  200  │  150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 │а) без завала                        │  200  │  100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 │                                     │  150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234210536"/>
      <w:bookmarkEnd w:id="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 графический    объект    "а) без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150  │  75 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34210536"/>
      <w:bookmarkEnd w:id="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завала"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│б) с завалом одной грани             │  200  │  150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21 │                                     │  200  │  100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234211668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"б) с 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150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234211668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одной грани"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 │                                     │  150  │   75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 │в) с завалом двух смежных граней     │  200  │  150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│                                     │  200  │  100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" w:name="sub_234212960"/>
      <w:bookmarkEnd w:id="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"в) с 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150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" w:name="sub_234212960"/>
      <w:bookmarkEnd w:id="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двух смежных 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27 │                                     │  150  │   75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 │г) с завалом трех граней             │  200  │  150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29 │                                     │  200  │  100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234214252"/>
      <w:bookmarkEnd w:id="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"г) с 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150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234214252"/>
      <w:bookmarkEnd w:id="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трех 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31 │                                     │  150  │   75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32 │                                     │  100  │   75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 │д) с завалом четырех граней          │  200  │  150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 │                                     │  200  │  100  │  7  │  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" w:name="sub_234215672"/>
      <w:bookmarkEnd w:id="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35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"д) с  завалом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150  │  100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234215672"/>
      <w:bookmarkEnd w:id="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четырех граней"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│       │       │     │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├─────┼─────────────────────────────────────┼───────┼───────┼─────┼─────┤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│                                     │  150  │   75  │  5  │ 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└─────┴─────────────────────────────────────┴───────┴───────┴─────┴─────┘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6" w:name="sub_112"/>
      <w:bookmarkEnd w:id="26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" w:name="sub_112"/>
      <w:bookmarkStart w:id="28" w:name="sub_112"/>
      <w:bookmarkEnd w:id="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┌─────┬──────────────────────────────────────────────────┬───────┬──────┐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│                      Форма                       │Длина l│Ширина│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                                   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b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37 │Фасонные угловые детали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для отделки внешних углов                      │   -   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234217612"/>
      <w:bookmarkEnd w:id="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"Фасонные  угловые  детали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34217612"/>
      <w:bookmarkEnd w:id="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а) для отделки внешних углов"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38 │б) для отделки внутренних углов                   │   -   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34218584"/>
      <w:bookmarkEnd w:id="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"б) для отделки внутренних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234218584"/>
      <w:bookmarkEnd w:id="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углов"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39 │Фасонные карнизные детали: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прямые                                         │  150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234219620"/>
      <w:bookmarkEnd w:id="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  графический   объект  "Фасонные    карнизные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234219620"/>
      <w:bookmarkEnd w:id="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детали а) прямые"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│                                                  │  150  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41 │б) для отделки внешних углов                      │   -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234220720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"б)  для  отделки  внешних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234220720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углов"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42 │в) для отделки внутренних углов                   │   -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234221692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"в) для отделки внутренних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34221692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углов"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Фасонные плинтусные детали: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43 │а) прямые                                         │  150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234222856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44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"а) прямые"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  150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234222856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│                                                  │  150  │ 150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46 │б) для отделки внешних углов                      │   - 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234223812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47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"б)  для  отделки  внешних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-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34223812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углов"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48 │в) для отделки внутренних углов                   │   -   │  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├─────┼──────────────────────────────────────────────────┼───────┼──────┤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234224848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49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графический объект  "в) для отделки внутренних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-   │  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34224848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углов"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  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└─────┴──────────────────────────────────────────────────┴───────┴──────┘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>. Толщина s фасонных деталей должна соответствовать толщине указанных типов плиток.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5" w:name="sub_113"/>
      <w:bookmarkEnd w:id="45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3"/>
      <w:bookmarkStart w:id="47" w:name="sub_113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┌─────┬─────────────────┬─────┬──────┬─────┬─────┬─────┬─────┬──────────┐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│       Форма     │  b  │ b_1  │  l  │ l_1 │  R  │  r  │    s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├─────┼─────────────────┼─────┼──────┼─────┼─────┼─────┼─────┼─────┬────┤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│Фигурная плитка  │ 205 │  51  │ 187 │ 15  │ 40  │ 13  │  5  │ 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            │     │ 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34226776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См.   графический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34226776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объект  "Фигурная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│ 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i/>
          <w:iCs/>
          <w:sz w:val="20"/>
          <w:szCs w:val="20"/>
          <w:lang w:val="ru-RU" w:eastAsia="ru-RU"/>
        </w:rPr>
        <w:t>плитка"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     │      │     │     │     │     │     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└─────┴─────────────────┴─────┴──────┴─────┴─────┴─────┴─────┴─────┴────┘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1.3.3. По согласованию изготовителя с потребителем допускается изготовление плиток и фасонных деталей других размеров и формы.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1.3.4. Отклонения от номинальных размеров плиток должны быть %, не более: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длине        и       ширине                             +-0,8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толщине: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плиток     длиной   до   150   мм  включ.      +-10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     "         "      св.  150   мм              +-8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1.3.5. Разница между наибольшим и наименьшим размерами плиток одной партии по длине и ширине не должна превышать 1,5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Разброс показателей по толщине плиток одной партии не должен превышать 1,0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Различие в толщине одной плитки (разнотолщинность) не допускается более 0,5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1.3.6. Условное обозначение плиток в технической документации при заказе должно состоять из указания их типа, цвета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белых квадратных плиток без завала, типа 2: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 2 белые ГОСТ 6141-91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цветных прямоугольных плиток с завалом четырех граней, типа 33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 33 цветные ГОСТ 6141-91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цветных фасонных угловых деталей, типа 38: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 38 цветные ГОСТ 6141-91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белых фигурных плиток, типа 50: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 50 белые ГОСТ 6141-91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14"/>
      <w:bookmarkEnd w:id="50"/>
      <w:r>
        <w:rPr>
          <w:rFonts w:cs="Arial" w:ascii="Arial" w:hAnsi="Arial"/>
          <w:sz w:val="20"/>
          <w:szCs w:val="20"/>
        </w:rPr>
        <w:t>1.4. Характеристики.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4"/>
      <w:bookmarkEnd w:id="51"/>
      <w:r>
        <w:rPr>
          <w:rFonts w:cs="Arial" w:ascii="Arial" w:hAnsi="Arial"/>
          <w:sz w:val="20"/>
          <w:szCs w:val="20"/>
        </w:rPr>
        <w:t>1.4.1. Лицевая поверхность плиток и фасонных деталей может быть гладкой или рельефной, одноцветной или многоцветной (декорированной различными методами).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Декорирование плиток может осуществляться методом сериографии, набрызгивания, нанесения глазурей с различным поверхностным натяжением и др.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Глазурь может быть блестящей или матовой, прозрачной или заглушенной.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1.4.2. Цвет, оттенок цвета, рисунок и рельеф лицевой поверхности плиток и фасонных деталей должны соответствовать образцам-эталонам,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Утвержденный эталон цвета может быть распространен на плитки и фасонные детали всех типов.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утверждение образцов в виде планшетов или каталогов.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плиток с неповторяющимся рисунком (мраморовидные и др.) утверждается только эталон цвета. Рисунок не эталонируется.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Цвет, оттенок цвета, рисунок и рельеф лицевой поверхности плиток, выпускаемых по отдельным заказам, должны соответствовать эталонам, согласованным с потребителем.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1.4.3. Отклонения от формы плиток не должны превышать значений, указанных в </w:t>
      </w:r>
      <w:hyperlink w:anchor="sub_114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2" w:name="sub_114"/>
      <w:bookmarkEnd w:id="52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4"/>
      <w:bookmarkStart w:id="54" w:name="sub_114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│   Норма для плиток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├───────────┬───────────┤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│ II сорта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Кривизна лицевой поверхности, мм, не более  │    0,8    │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├───────────────────────────────────────────────┼───────────┴───────────┤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Косоугольность, мм, не более: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плиток длиной до 150 мм включ.             │          0,5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плиток длиной св. 150 мм                   │          1,0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5" w:name="sub_144"/>
      <w:bookmarkEnd w:id="55"/>
      <w:r>
        <w:rPr>
          <w:rFonts w:cs="Arial" w:ascii="Arial" w:hAnsi="Arial"/>
          <w:sz w:val="20"/>
          <w:szCs w:val="20"/>
        </w:rPr>
        <w:t xml:space="preserve">1.4.4. Показатели внешнего вида плиток должны соответствовать требованиям </w:t>
      </w:r>
      <w:hyperlink w:anchor="sub_115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44"/>
      <w:bookmarkStart w:id="57" w:name="sub_144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8" w:name="sub_115"/>
      <w:bookmarkEnd w:id="58"/>
      <w:r>
        <w:rPr>
          <w:rFonts w:cs="Arial" w:ascii="Arial" w:hAnsi="Arial"/>
          <w:b/>
          <w:bCs/>
          <w:sz w:val="20"/>
          <w:szCs w:val="20"/>
        </w:rPr>
        <w:t>Таблица 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5"/>
      <w:bookmarkStart w:id="60" w:name="sub_115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Вид дефекта      │                Норма для плиток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 сорта         │       II сорта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Отбитость со│Не допускается          │Допускается  длиной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стороны        лицевой│                        │более 2 мм в количестве│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│                        │не более 2 шт.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Щербины,  зазубрины│Не допускаются          │Допускаются шириной  не│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ребрах  со  стороны│                        │более 1 мм общей длиной│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поверхности   │                        │не более 10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Плешина            │Не допускается          │Допускается       общей│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   не   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мм2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Пятно              │То же                   │Допускается невидимое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2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Мушки              │Допускаются невидимые с расстояния: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│2 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Засорка            │Не допускается          │Допускается невидимая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расстояния 2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├──────────────────────┼────────────────────────┴───────────────────────┤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Наколы             │Допускаются невидимые с расстояния: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                     │2 м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Пузыри,    прыщи  к│Не допускаются          │Допускаются вдоль ребра│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вскипание глазури     │                        │плитки шириной не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Волнистость       и│Не допускаются          │Допускаются невидимые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углубления глазури    │                        │расстояния 2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Слипыш            │Не допускается          │Допускается       общей│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площадью не более 5 мм2│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Просвет      вдоль│Не допускается          │Допускается вдоль  края│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краев цветных глиток  │                        │плитки шириной не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Следы от зачистных│Не допускаются          │Допускаются невидимые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приспособлений   вдоль│                        │расстояния 2 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ребра          лицевой│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Нарушения   декора│    Допускаются невидимые с расстояния: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(разрыв краски декора,│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смещение       декора,│          1 м           │          2 м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нарушение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окраски)│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При создании декоративного эффекта допускаются волнистость глазури, вдавленность или выпуклость рисунка, матовость, оттенки цвета и сочетание различных видов глазури.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Виды дефектов - по СТ СЭВ 3979.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1.4.5. Общее число допустимых дефектов на одной плитке не должно быть более: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двух - на плитках I сорта;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трех - на плитках II сорта.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1.4.6. Плитки должны иметь на монтажной поверхности рифления высотой не менее 0,3 мм.</w:t>
      </w:r>
    </w:p>
    <w:p>
      <w:pPr>
        <w:pStyle w:val="Normal"/>
        <w:autoSpaceDE w:val="false"/>
        <w:ind w:firstLine="720"/>
        <w:jc w:val="both"/>
        <w:rPr/>
      </w:pPr>
      <w:bookmarkStart w:id="61" w:name="sub_147"/>
      <w:bookmarkEnd w:id="61"/>
      <w:r>
        <w:rPr>
          <w:rFonts w:cs="Arial" w:ascii="Arial" w:hAnsi="Arial"/>
          <w:sz w:val="20"/>
          <w:szCs w:val="20"/>
        </w:rPr>
        <w:t xml:space="preserve">1.4.7. Физико-механические показатели плиток должны соответствовать требованиям, указанным в </w:t>
      </w:r>
      <w:hyperlink w:anchor="sub_116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47"/>
      <w:bookmarkStart w:id="63" w:name="sub_147"/>
      <w:bookmarkEnd w:id="6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4" w:name="sub_116"/>
      <w:bookmarkEnd w:id="64"/>
      <w:r>
        <w:rPr>
          <w:rFonts w:cs="Arial" w:ascii="Arial" w:hAnsi="Arial"/>
          <w:b/>
          <w:bCs/>
          <w:sz w:val="20"/>
          <w:szCs w:val="20"/>
        </w:rPr>
        <w:t>Таблица 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16"/>
      <w:bookmarkStart w:id="66" w:name="sub_116"/>
      <w:bookmarkEnd w:id="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            │     Норма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Водопоглощение, %, не более                         │      16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Предел прочности при изгибе, МПа, не менее          │      15,0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Термическая стойкость глазури, °С:  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плиток, покрытых белой глазурью                        │     150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плиток, покрытых цветной глазурью                      │     125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Твердость глазури по Моосу, не менее                │ 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1.4.8. Водопоглощение плиток из масс, содержащих карбонаты и полиминеральные глины, не должно быть более 24%;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1.4.9. Термическая стойкость глазури для плиток с закристаллизованной, реакционноспособной или другой специальной глазурью и для плиток с реакционными красками не регламентируется.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1.4.10. Глазурь плиток должна быть химически стойкой. При воздействии раствора N 3 не должно быть потери блеска глазури, изменения цветового тона и декоративного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Маркировка.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1.5.1. На монтажную поверхность каждой плитки должен быть нанесен товарный знак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1.5.2. Каждый транспортный пакет, ящичный поддон, а также стопа или ящик, поставляемые отдельными грузовыми единицами, должны быть снабжены ярлыком,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или товарный знак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плиток, шт. (квадратные метры);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цвет, рисунок;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цена (для плиток, поставляемых в торговую сеть);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1.5.3. На ярлыке должно быть указано: "При отделочных работах не рекомендуется использовать клей "Бустилат" и другие синтетические клеи и замазки".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1.5.4. На ящики или стопы, из которых сформирован пакет, маркировку на наносят.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1.5.5. Ярлык должен быть прочно прикреплен к упаковке или вложен в нее, или напечатан на упаковочной бумаге. На стопу плиток, упакованную в бумагу, допускается наносить штамп.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1.5.6. При поставке в торговую сеть маркируют каждый ящик или стопу.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1.5.7. При поставке плиток на экспорт маркировка должна соответствовать требованиям, указанным в наряде-заказе внешнеторгового объединения.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1.5.8. Каждая отгружаемая партия изделий должна сопровождаться документом, удостоверяющим их качество, в котором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адрес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размеры, цвет, рисунок;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термическую стойкость глазури;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символ ТР для плиток с закристаллизованной, реакционно-способной или другой специальной глазурью или для плиток с реакционными красками;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плиток, шт. (квадратные метры);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59"/>
      <w:bookmarkEnd w:id="67"/>
      <w:r>
        <w:rPr>
          <w:rFonts w:cs="Arial" w:ascii="Arial" w:hAnsi="Arial"/>
          <w:sz w:val="20"/>
          <w:szCs w:val="20"/>
        </w:rPr>
        <w:t>1.5.9. Транспортная маркировка грузов - по ГОСТ 14192.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59"/>
      <w:bookmarkEnd w:id="68"/>
      <w:r>
        <w:rPr>
          <w:rFonts w:cs="Arial" w:ascii="Arial" w:hAnsi="Arial"/>
          <w:sz w:val="20"/>
          <w:szCs w:val="20"/>
        </w:rPr>
        <w:t>На каждое грузовое место должны быть нанесены манипуляционные знаки "Осторожно, хрупкое" номер знака 1, черт. 1. "Боится сырости" номер знака 3, черт. 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Упаковка.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1.6.1. Плитки одного типа, цвета, рисунка и сорта упаковывают в деревянные или картонные ящики, ящичные поддоны. Ящики должны быть изготовлены в соответствии с нормативно-технической документацией,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1.6.2. В деревянные и картонные ящики плитки должны быть уложены вертикально вплотную друг к другу и, при необходимости, расклинены.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1.6.3. В ящичные поддоны укладывают плитки, предварительно собранные в стопы, обернутые в бумагу, перевязанные шпагатом или полипропиленовой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Плитки должны быть уложены вертикально.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Между каждым горизонтальным рядом плиток, дном и стенками поддона должен быть проложен картон.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1.6.4. Упакованные в деревянные или картонные ящики плитки укладывают в контейнеры или на плоские поддоны.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контейнер допускается укладка плиток стопами, обернутыми бумагой и перевязанными шпагатом или полипропиленовой лентой.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65"/>
      <w:bookmarkEnd w:id="69"/>
      <w:r>
        <w:rPr>
          <w:rFonts w:cs="Arial" w:ascii="Arial" w:hAnsi="Arial"/>
          <w:sz w:val="20"/>
          <w:szCs w:val="20"/>
        </w:rPr>
        <w:t>1.6.5. Формирование транспортных пакетов - по ГОСТ 26663.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65"/>
      <w:bookmarkStart w:id="71" w:name="sub_166"/>
      <w:bookmarkEnd w:id="70"/>
      <w:bookmarkEnd w:id="71"/>
      <w:r>
        <w:rPr>
          <w:rFonts w:cs="Arial" w:ascii="Arial" w:hAnsi="Arial"/>
          <w:sz w:val="20"/>
          <w:szCs w:val="20"/>
        </w:rPr>
        <w:t>1.6.6. Для перевязки стоп должен применяться шпагат по ГОСТ 17308, ТУ 17-05-009, полипропиленовая лента шириной не менее 9 мм, толщиной не менее 0,5 мм с пределом прочности на разрыв не менее 100 Н/мм2 (10 кгс/мм2).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66"/>
      <w:bookmarkEnd w:id="72"/>
      <w:r>
        <w:rPr>
          <w:rFonts w:cs="Arial" w:ascii="Arial" w:hAnsi="Arial"/>
          <w:sz w:val="20"/>
          <w:szCs w:val="20"/>
        </w:rPr>
        <w:t>Допускается перевязка другими обвязочными материалами, обеспечивающими прочность обвязки. Применение бумажного шпагата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обертывания стоп должна применяться оберточная бумага по ГОСТ 8273 массой 1 м2 не менее 80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Марку картона для перекладки рядов не регламентируют. Допускается применять прокладки из отходов картона.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1.6.7. На экспорт плитки должны поставляться в таре, указанной в заказе-наряде внешнеторговой организации.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68"/>
      <w:bookmarkEnd w:id="73"/>
      <w:r>
        <w:rPr>
          <w:rFonts w:cs="Arial" w:ascii="Arial" w:hAnsi="Arial"/>
          <w:sz w:val="20"/>
          <w:szCs w:val="20"/>
        </w:rPr>
        <w:t>1.6.8. При поставке в районы Крайнего Севера и труднодоступные районы упаковка должна соответствовать ГОСТ 15846.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68"/>
      <w:bookmarkStart w:id="75" w:name="sub_168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6" w:name="sub_200"/>
      <w:bookmarkEnd w:id="76"/>
      <w:r>
        <w:rPr>
          <w:rFonts w:cs="Arial" w:ascii="Arial" w:hAnsi="Arial"/>
          <w:b/>
          <w:bCs/>
          <w:sz w:val="20"/>
          <w:szCs w:val="20"/>
        </w:rPr>
        <w:t>2.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7" w:name="sub_200"/>
      <w:bookmarkStart w:id="78" w:name="sub_200"/>
      <w:bookmarkEnd w:id="7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Приемку плиток производят партиями.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Партия должна состоять из плиток одного типа, цвета, рисунка и сорта.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Объем партии устанавливают в количестве не более сменной выработки одной технологической линии плиток одного типа, цвета, сорта и вида декорирования.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Для проверки соответствия плиток требованиям настоящего стандарта предприятие-изготовитель проводит приемосдаточные и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Приемосдаточные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Приемку плиток производят путем проведения приемочного контроля по следующим показателям: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правильность формы и размеров;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рифлений на монтажной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лицевой поверхности;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водопоглощение;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термическая стойкость глазури;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маркировка;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упаковка.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Для проведения приемочного контроля по водопоглощению, термической стойкости глазури плитки отбирают от каждой партии от одного из сортов.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2.3.3. Для проверки внешнего вида отбор плиток осуществляют по </w:t>
      </w:r>
      <w:hyperlink w:anchor="sub_117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79" w:name="sub_117"/>
      <w:bookmarkEnd w:id="79"/>
      <w:r>
        <w:rPr>
          <w:rFonts w:cs="Arial" w:ascii="Arial" w:hAnsi="Arial"/>
          <w:b/>
          <w:bCs/>
          <w:sz w:val="20"/>
          <w:szCs w:val="20"/>
        </w:rPr>
        <w:t>Таблица 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17"/>
      <w:bookmarkStart w:id="81" w:name="sub_117"/>
      <w:bookmarkEnd w:id="8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┌──────────────────┬───────────┬──────────┬─────────┬─────────┬─────────┐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партии   │  Ступени  │  Объем   │  Общий  │Приемоч- │Браковоч-│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плиток, шт.   │ контроля  │ выборки, │  объем  │ное число│ное число│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 │ выборки,│   А_c   │   R_с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шт.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От 501 до  1200│  Первая   │    20    │    20   │    1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      │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20    │    40   │    4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От 1201 до 3200│  Первая   │    32    │    32   │    2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включ.            │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32    │    64   │    6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От    3201   до│  Первая   │    50    │    50   │    3    │    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10000 включ.      │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50    │   100   │    8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От   10001   до│  Первая   │    80    │    80   │    5    │    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35000 включ.      │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 80    │   160   │   12    │   13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От   35001   до│  Первая   │   125    │   125   │    7    │   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15000 включ.      │           │ 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├───────────┼──────────┼─────────┼─────────┼─────────┤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Вторая   │   125    │   250   │   18    │   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└──────────────────┴───────────┴──────────┴─────────┴─────────┴─────────┘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принят приемочный уровень дефектности AQL-4, общий уровень контроля 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Партию плиток принимают, если количество дефектных плиток в первой выборке меньше или равно приемочному числу А_с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бракуют без назначения второй выборки, если количество дефектных плиток больше или равно браковочному числу R_с для первой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количество дефектных плиток в первой выборке больше приемочного числа А_с, но меньше браковочного R_с, то производят вторую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плиток принимают, если количество дефектных плиток в двух выборках меньше или равно приемочному числу А_с, и бракуют, если количество дефектных плиток в двух выборках больше или равно браковочному числу R_с для второй ступени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От партии плиток, проверенных и признанных годными по внешнему виду, отбирают произвольно образцы плиток: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проверки размеров и формы                                 25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определения водопоглощения                                 3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определения термической стойкости глазури                  3 шт.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Если при проверке размеров и формы из отобранных от партии плиток окажется одна плитка, не соответствующая требованиям настоящего стандарта, то партию принимают, если две или более плиток, то партия приемке не подлежит.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2.3.7. В случае несоответствия партии плиток требованиям стандарта по внешнему виду, размерам, форме допускается поштучная пересортировка плиток.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2.3.8. При получении неудовлетворительных результатов испытаний по водопоглощению, термической стойкости глазури проводят повторные испытания по показателю, не удовлетворяющему требованиям </w:t>
      </w:r>
      <w:hyperlink w:anchor="sub_1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1.4.7</w:t>
        </w:r>
      </w:hyperlink>
      <w:r>
        <w:rPr>
          <w:rFonts w:cs="Arial" w:ascii="Arial" w:hAnsi="Arial"/>
          <w:sz w:val="20"/>
          <w:szCs w:val="20"/>
        </w:rPr>
        <w:t>, на удвоенном количестве образцов, взятых от той же партии.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Если при повторном проведении испытаний по этим показателям окажется, что плитки не отвечают требованиям </w:t>
      </w:r>
      <w:hyperlink w:anchor="sub_14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1.4.7</w:t>
        </w:r>
      </w:hyperlink>
      <w:r>
        <w:rPr>
          <w:rFonts w:cs="Arial" w:ascii="Arial" w:hAnsi="Arial"/>
          <w:sz w:val="20"/>
          <w:szCs w:val="20"/>
        </w:rPr>
        <w:t>, партию бракуют.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Периодические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Предприятие-изготовитель должно проводить периодические испытания плиток на предел прочности при изгибе не реже двух раз в месяц на пяти плитках, химическую стойкость глазури и твердость глазури по Моосу - не реже одного раза в месяц на пяти плитках.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получении неудовлетворительных результатов периодических испытаний изготовитель переводит испытание по данному показателю в категорию приемосдаточных до получения положительных результатов не менее чем на пяти партиях подряд.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5"/>
      <w:bookmarkEnd w:id="82"/>
      <w:r>
        <w:rPr>
          <w:rFonts w:cs="Arial" w:ascii="Arial" w:hAnsi="Arial"/>
          <w:sz w:val="20"/>
          <w:szCs w:val="20"/>
        </w:rPr>
        <w:t>2.5. Потребитель имеет право производить контрольную выборочную проверку соответствия плиток требованиям настоящего стандарта, соблюдая при этом порядок отбора образцов, указанный выше, и применяя методы испытаний по ГОСТ 27180.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25"/>
      <w:bookmarkStart w:id="84" w:name="sub_25"/>
      <w:bookmarkEnd w:id="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5" w:name="sub_300"/>
      <w:bookmarkEnd w:id="85"/>
      <w:r>
        <w:rPr>
          <w:rFonts w:cs="Arial" w:ascii="Arial" w:hAnsi="Arial"/>
          <w:b/>
          <w:bCs/>
          <w:sz w:val="20"/>
          <w:szCs w:val="20"/>
        </w:rPr>
        <w:t>3. Методы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6" w:name="sub_300"/>
      <w:bookmarkStart w:id="87" w:name="sub_300"/>
      <w:bookmarkEnd w:id="8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1"/>
      <w:bookmarkEnd w:id="88"/>
      <w:r>
        <w:rPr>
          <w:rFonts w:cs="Arial" w:ascii="Arial" w:hAnsi="Arial"/>
          <w:sz w:val="20"/>
          <w:szCs w:val="20"/>
        </w:rPr>
        <w:t>3.1. Методы испытаний по ГОСТ 27180.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1"/>
      <w:bookmarkEnd w:id="89"/>
      <w:r>
        <w:rPr>
          <w:rFonts w:cs="Arial" w:ascii="Arial" w:hAnsi="Arial"/>
          <w:sz w:val="20"/>
          <w:szCs w:val="20"/>
        </w:rPr>
        <w:t>3.2. Правильность маркировки и упаковки следует определять визуально.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0" w:name="sub_400"/>
      <w:bookmarkEnd w:id="90"/>
      <w:r>
        <w:rPr>
          <w:rFonts w:cs="Arial" w:ascii="Arial" w:hAnsi="Arial"/>
          <w:b/>
          <w:bCs/>
          <w:sz w:val="20"/>
          <w:szCs w:val="20"/>
        </w:rPr>
        <w:t>4.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1" w:name="sub_400"/>
      <w:bookmarkStart w:id="92" w:name="sub_400"/>
      <w:bookmarkEnd w:id="9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1"/>
      <w:bookmarkEnd w:id="93"/>
      <w:r>
        <w:rPr>
          <w:rFonts w:cs="Arial" w:ascii="Arial" w:hAnsi="Arial"/>
          <w:sz w:val="20"/>
          <w:szCs w:val="20"/>
        </w:rPr>
        <w:t>4.1. Плитки транспортируют всеми видами транспорта в соответствии с правилами перевозок грузов, действующими на данном виде транспорта: в универсальных контейнерах по ГОСТ 15102, ГОСТ 20435, ГОСТ 22225 или в крытых транспортных средствах в ящичных поддонах по ГОСТ 9570, ОСТ 63.30, ОСТ 23.4.97 или транспортными пакетами.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41"/>
      <w:bookmarkStart w:id="95" w:name="sub_41"/>
      <w:bookmarkEnd w:id="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По согласованию с потребителем при проведении погрузочно-разгрузочных работ на подъездных путях грузоотправителя и грузополучателя допускается транспортировать плитки в крытых вагонах в непакетированном виде (в ящиках).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42"/>
      <w:bookmarkEnd w:id="96"/>
      <w:r>
        <w:rPr>
          <w:rFonts w:cs="Arial" w:ascii="Arial" w:hAnsi="Arial"/>
          <w:sz w:val="20"/>
          <w:szCs w:val="20"/>
        </w:rPr>
        <w:t>4.2. В районы Крайнего Севера и труднодоступные районы плитки должны поставляться в соответствии с требованиями ГОСТ 15846.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2"/>
      <w:bookmarkEnd w:id="97"/>
      <w:r>
        <w:rPr>
          <w:rFonts w:cs="Arial" w:ascii="Arial" w:hAnsi="Arial"/>
          <w:sz w:val="20"/>
          <w:szCs w:val="20"/>
        </w:rPr>
        <w:t>4.3. Размещать и крепить груз в крытых железнодорожных вагонах необходимо в соответствии с "Техническими условиями погрузки и крепления грузов", с учетом полного использования грузоподъемности (вместимости) вагонов и контейнеров. Отправку плиток производят повагонно.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44"/>
      <w:bookmarkEnd w:id="98"/>
      <w:r>
        <w:rPr>
          <w:rFonts w:cs="Arial" w:ascii="Arial" w:hAnsi="Arial"/>
          <w:sz w:val="20"/>
          <w:szCs w:val="20"/>
        </w:rPr>
        <w:t>4.4. При погрузочно-разгрузочных работах должны быть соблюдены правила безопасности, установленные ГОСТ 12.3.009, ГОСТ 12.3.020 и ГОСТ 21929.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4"/>
      <w:bookmarkEnd w:id="99"/>
      <w:r>
        <w:rPr>
          <w:rFonts w:cs="Arial" w:ascii="Arial" w:hAnsi="Arial"/>
          <w:sz w:val="20"/>
          <w:szCs w:val="20"/>
        </w:rPr>
        <w:t>4.5. Плитки в упакованном виде должны храниться в закрытых помещениях, в условиях защиты их от механических повреждений, влияния мороза, высоких температур и агрессивных сред.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штабеля плиток при хранении не должна превышать: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транспортными пакетами                                      2 ярусов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деревянных и картонных ящиках                            10 ярусов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ящичных поддонах                                          2 ярусов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2007-02-27T13:36:00Z</dcterms:created>
  <dc:creator>VIKTOR</dc:creator>
  <dc:description/>
  <dc:language>ru-RU</dc:language>
  <cp:lastModifiedBy>VIKTOR</cp:lastModifiedBy>
  <dcterms:modified xsi:type="dcterms:W3CDTF">2007-03-12T13:25:00Z</dcterms:modified>
  <cp:revision>3</cp:revision>
  <dc:subject/>
  <dc:title/>
</cp:coreProperties>
</file>