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32" w:rsidRPr="00043732" w:rsidRDefault="00043732" w:rsidP="000437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43732">
        <w:rPr>
          <w:rFonts w:ascii="Arial" w:hAnsi="Arial" w:cs="Arial"/>
          <w:b/>
          <w:bCs/>
          <w:sz w:val="20"/>
          <w:szCs w:val="20"/>
        </w:rPr>
        <w:t>Государственный стандарт СССР ГОСТ 4.219-81</w:t>
      </w:r>
      <w:r w:rsidRPr="00043732">
        <w:rPr>
          <w:rFonts w:ascii="Arial" w:hAnsi="Arial" w:cs="Arial"/>
          <w:b/>
          <w:bCs/>
          <w:sz w:val="20"/>
          <w:szCs w:val="20"/>
        </w:rPr>
        <w:br/>
        <w:t>"Система показателей качества продукции. Строительство.</w:t>
      </w:r>
      <w:r w:rsidRPr="00043732">
        <w:rPr>
          <w:rFonts w:ascii="Arial" w:hAnsi="Arial" w:cs="Arial"/>
          <w:b/>
          <w:bCs/>
          <w:sz w:val="20"/>
          <w:szCs w:val="20"/>
        </w:rPr>
        <w:br/>
        <w:t>Материалы облицовочные из природного камня и блоки для их изготовления.</w:t>
      </w:r>
      <w:r w:rsidRPr="00043732">
        <w:rPr>
          <w:rFonts w:ascii="Arial" w:hAnsi="Arial" w:cs="Arial"/>
          <w:b/>
          <w:bCs/>
          <w:sz w:val="20"/>
          <w:szCs w:val="20"/>
        </w:rPr>
        <w:br/>
        <w:t>Номенклатура показателей"</w:t>
      </w:r>
      <w:r w:rsidRPr="00043732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7 декабря 1981 г. N 203)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43732">
        <w:rPr>
          <w:rFonts w:ascii="Arial" w:hAnsi="Arial" w:cs="Arial"/>
          <w:b/>
          <w:bCs/>
          <w:sz w:val="20"/>
          <w:szCs w:val="20"/>
          <w:lang w:val="en-US"/>
        </w:rPr>
        <w:t xml:space="preserve">Quality ratings system. Construction. Facing of stone materials and natural stone blocks. </w:t>
      </w:r>
      <w:r w:rsidRPr="00043732">
        <w:rPr>
          <w:rFonts w:ascii="Arial" w:hAnsi="Arial" w:cs="Arial"/>
          <w:b/>
          <w:bCs/>
          <w:sz w:val="20"/>
          <w:szCs w:val="20"/>
        </w:rPr>
        <w:t>Nomenclature of characteristic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Срок введения установлен с 1 июля 1982 г.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 Номенклатура показателей качества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                               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2. Применяемость критериев  и показателей качества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                 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Настоящий стандарт распространяется на облицовочные материалы из природного камня и блоки для их изготовления и устанавливает номенклатуру показателей качества для применения при: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разработке стандартов, технических условий и другой нормативно-технической документации;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выборе оптимального варианта новой продукции;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аттестации продукции, прогнозировании и планировании ее качества;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разработке систем управления качеством;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представлении отчетности и информации о качестве.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Нормы, требования и методы контроля показателей качества должны устанавливаться соответствующими стандартами и техническими условиями на блоки и отдельные виды облицовочных материалов, утвержденными в установленном порядке.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Настоящий стандарт разработан на основе и в соответствии с ГОСТ 4.200-78.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"/>
      <w:r w:rsidRPr="00043732">
        <w:rPr>
          <w:rFonts w:ascii="Arial" w:hAnsi="Arial" w:cs="Arial"/>
          <w:b/>
          <w:bCs/>
          <w:sz w:val="20"/>
          <w:szCs w:val="20"/>
        </w:rPr>
        <w:t>1. Номенклатура показателей качества</w:t>
      </w:r>
    </w:p>
    <w:bookmarkEnd w:id="0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1.1. Номенклатура показателей качества блоков и облицовочных материалов по критериям, единицы измерения и условные обозначения показателей качества приведены в табл.1.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" w:name="sub_10"/>
      <w:r w:rsidRPr="00043732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1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│Наименование критерия, показателя качества и │  Условное  обозначение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              единицы измерения              │   показателя качества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      </w:t>
      </w:r>
      <w:r w:rsidRPr="00043732">
        <w:rPr>
          <w:rFonts w:ascii="Courier New" w:hAnsi="Courier New" w:cs="Courier New"/>
          <w:b/>
          <w:bCs/>
          <w:noProof/>
          <w:sz w:val="20"/>
          <w:szCs w:val="20"/>
        </w:rPr>
        <w:t xml:space="preserve">1. Технический уровень </w:t>
      </w:r>
      <w:r w:rsidRPr="00043732">
        <w:rPr>
          <w:rFonts w:ascii="Courier New" w:hAnsi="Courier New" w:cs="Courier New"/>
          <w:noProof/>
          <w:sz w:val="20"/>
          <w:szCs w:val="20"/>
        </w:rPr>
        <w:t xml:space="preserve">       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sub_11"/>
      <w:r w:rsidRPr="00043732">
        <w:rPr>
          <w:rFonts w:ascii="Courier New" w:hAnsi="Courier New" w:cs="Courier New"/>
          <w:noProof/>
          <w:sz w:val="20"/>
          <w:szCs w:val="20"/>
        </w:rPr>
        <w:t>│1.1. Показатели назначения                   │                         │</w:t>
      </w:r>
    </w:p>
    <w:bookmarkEnd w:id="2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sub_111"/>
      <w:r w:rsidRPr="00043732">
        <w:rPr>
          <w:rFonts w:ascii="Courier New" w:hAnsi="Courier New" w:cs="Courier New"/>
          <w:noProof/>
          <w:sz w:val="20"/>
          <w:szCs w:val="20"/>
        </w:rPr>
        <w:t>│1.1.1.  Предел  прочности  при  сжатии,  МПа,│          R_сж           │</w:t>
      </w:r>
    </w:p>
    <w:bookmarkEnd w:id="3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│(кгс/см2)                                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sub_112"/>
      <w:r w:rsidRPr="00043732">
        <w:rPr>
          <w:rFonts w:ascii="Courier New" w:hAnsi="Courier New" w:cs="Courier New"/>
          <w:noProof/>
          <w:sz w:val="20"/>
          <w:szCs w:val="20"/>
        </w:rPr>
        <w:t>│1.1.2. Предел  прочности  на  растяжение  при│          R_изг          │</w:t>
      </w:r>
    </w:p>
    <w:bookmarkEnd w:id="4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│изгибе,  МПа, (кгс/см2)                  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sub_113"/>
      <w:r w:rsidRPr="00043732">
        <w:rPr>
          <w:rFonts w:ascii="Courier New" w:hAnsi="Courier New" w:cs="Courier New"/>
          <w:noProof/>
          <w:sz w:val="20"/>
          <w:szCs w:val="20"/>
        </w:rPr>
        <w:t>│1.1.3. Плотность, кг/м3                      │           ро            │</w:t>
      </w:r>
    </w:p>
    <w:bookmarkEnd w:id="5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sub_114"/>
      <w:r w:rsidRPr="00043732">
        <w:rPr>
          <w:rFonts w:ascii="Courier New" w:hAnsi="Courier New" w:cs="Courier New"/>
          <w:noProof/>
          <w:sz w:val="20"/>
          <w:szCs w:val="20"/>
        </w:rPr>
        <w:t>│1.1.4. Пористость, %                         │            v            │</w:t>
      </w:r>
    </w:p>
    <w:bookmarkEnd w:id="6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sub_115"/>
      <w:r w:rsidRPr="00043732">
        <w:rPr>
          <w:rFonts w:ascii="Courier New" w:hAnsi="Courier New" w:cs="Courier New"/>
          <w:noProof/>
          <w:sz w:val="20"/>
          <w:szCs w:val="20"/>
        </w:rPr>
        <w:t>│1.1.5. Водопоглощение, %                     │         W _пог          │</w:t>
      </w:r>
    </w:p>
    <w:bookmarkEnd w:id="7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sub_116"/>
      <w:r w:rsidRPr="00043732">
        <w:rPr>
          <w:rFonts w:ascii="Courier New" w:hAnsi="Courier New" w:cs="Courier New"/>
          <w:noProof/>
          <w:sz w:val="20"/>
          <w:szCs w:val="20"/>
        </w:rPr>
        <w:t>│1.1.6. Коэффициент размягчения               │           К_р           │</w:t>
      </w:r>
    </w:p>
    <w:bookmarkEnd w:id="8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sub_117"/>
      <w:r w:rsidRPr="00043732">
        <w:rPr>
          <w:rFonts w:ascii="Courier New" w:hAnsi="Courier New" w:cs="Courier New"/>
          <w:noProof/>
          <w:sz w:val="20"/>
          <w:szCs w:val="20"/>
        </w:rPr>
        <w:t>│1.1.7. Морозостойкость, цикл                 │          Мрз            │</w:t>
      </w:r>
    </w:p>
    <w:bookmarkEnd w:id="9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sub_118"/>
      <w:r w:rsidRPr="00043732">
        <w:rPr>
          <w:rFonts w:ascii="Courier New" w:hAnsi="Courier New" w:cs="Courier New"/>
          <w:noProof/>
          <w:sz w:val="20"/>
          <w:szCs w:val="20"/>
        </w:rPr>
        <w:t>│1.1.8. Истираемость, г/см2                   │            И            │</w:t>
      </w:r>
    </w:p>
    <w:bookmarkEnd w:id="10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sub_12"/>
      <w:r w:rsidRPr="00043732">
        <w:rPr>
          <w:rFonts w:ascii="Courier New" w:hAnsi="Courier New" w:cs="Courier New"/>
          <w:noProof/>
          <w:sz w:val="20"/>
          <w:szCs w:val="20"/>
        </w:rPr>
        <w:t>│1.2. Показатели конструктивности             │                         │</w:t>
      </w:r>
    </w:p>
    <w:bookmarkEnd w:id="11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sub_121"/>
      <w:r w:rsidRPr="00043732">
        <w:rPr>
          <w:rFonts w:ascii="Courier New" w:hAnsi="Courier New" w:cs="Courier New"/>
          <w:noProof/>
          <w:sz w:val="20"/>
          <w:szCs w:val="20"/>
        </w:rPr>
        <w:t>│1.2.1.  Размеры  и  отклонение  от    них, мм│         L, В, Н         │</w:t>
      </w:r>
    </w:p>
    <w:bookmarkEnd w:id="12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│(длина, ширина, толщина)                 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sub_122"/>
      <w:r w:rsidRPr="00043732">
        <w:rPr>
          <w:rFonts w:ascii="Courier New" w:hAnsi="Courier New" w:cs="Courier New"/>
          <w:noProof/>
          <w:sz w:val="20"/>
          <w:szCs w:val="20"/>
        </w:rPr>
        <w:t>│1.2.2.   Отклонение   от       заданной формы│   Дельта L, Дельта В,   │</w:t>
      </w:r>
    </w:p>
    <w:bookmarkEnd w:id="13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│(непрямоугольность, непрямолинейность  ребер,│        Дельта Н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│неплоскостность, непараллельность граней)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sub_13"/>
      <w:r w:rsidRPr="00043732">
        <w:rPr>
          <w:rFonts w:ascii="Courier New" w:hAnsi="Courier New" w:cs="Courier New"/>
          <w:noProof/>
          <w:sz w:val="20"/>
          <w:szCs w:val="20"/>
        </w:rPr>
        <w:t>│1.3. Показатели технологичности              │                         │</w:t>
      </w:r>
    </w:p>
    <w:bookmarkEnd w:id="14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sub_131"/>
      <w:r w:rsidRPr="00043732">
        <w:rPr>
          <w:rFonts w:ascii="Courier New" w:hAnsi="Courier New" w:cs="Courier New"/>
          <w:noProof/>
          <w:sz w:val="20"/>
          <w:szCs w:val="20"/>
        </w:rPr>
        <w:t>│1.3.1. Трудоемкость, чел-ч/ед. продукции     │           Т_к           │</w:t>
      </w:r>
    </w:p>
    <w:bookmarkEnd w:id="15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sub_132"/>
      <w:r w:rsidRPr="00043732">
        <w:rPr>
          <w:rFonts w:ascii="Courier New" w:hAnsi="Courier New" w:cs="Courier New"/>
          <w:noProof/>
          <w:sz w:val="20"/>
          <w:szCs w:val="20"/>
        </w:rPr>
        <w:t>│1.3.2. Энергоемкость, кВт-ч/ед. продукции    │           Э_н           │</w:t>
      </w:r>
    </w:p>
    <w:bookmarkEnd w:id="16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sub_133"/>
      <w:r w:rsidRPr="00043732">
        <w:rPr>
          <w:rFonts w:ascii="Courier New" w:hAnsi="Courier New" w:cs="Courier New"/>
          <w:noProof/>
          <w:sz w:val="20"/>
          <w:szCs w:val="20"/>
        </w:rPr>
        <w:t>│1.3.3. Выход блоков из массива, %            │           К_в           │</w:t>
      </w:r>
    </w:p>
    <w:bookmarkEnd w:id="17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sub_134"/>
      <w:r w:rsidRPr="00043732">
        <w:rPr>
          <w:rFonts w:ascii="Courier New" w:hAnsi="Courier New" w:cs="Courier New"/>
          <w:noProof/>
          <w:sz w:val="20"/>
          <w:szCs w:val="20"/>
        </w:rPr>
        <w:t>│1 3.4. Выход плит из блоков, м2/м3           │           К_п           │</w:t>
      </w:r>
    </w:p>
    <w:bookmarkEnd w:id="18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sub_14"/>
      <w:r w:rsidRPr="00043732">
        <w:rPr>
          <w:rFonts w:ascii="Courier New" w:hAnsi="Courier New" w:cs="Courier New"/>
          <w:noProof/>
          <w:sz w:val="20"/>
          <w:szCs w:val="20"/>
        </w:rPr>
        <w:t>│1.4. Показатели транспортабельности          │                         │</w:t>
      </w:r>
    </w:p>
    <w:bookmarkEnd w:id="19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sub_141"/>
      <w:r w:rsidRPr="00043732">
        <w:rPr>
          <w:rFonts w:ascii="Courier New" w:hAnsi="Courier New" w:cs="Courier New"/>
          <w:noProof/>
          <w:sz w:val="20"/>
          <w:szCs w:val="20"/>
        </w:rPr>
        <w:t>│1.4.1. Масса ед. продукции, кг               │            -            │</w:t>
      </w:r>
    </w:p>
    <w:bookmarkEnd w:id="20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sub_142"/>
      <w:r w:rsidRPr="00043732">
        <w:rPr>
          <w:rFonts w:ascii="Courier New" w:hAnsi="Courier New" w:cs="Courier New"/>
          <w:noProof/>
          <w:sz w:val="20"/>
          <w:szCs w:val="20"/>
        </w:rPr>
        <w:t>│1.4.2. Масса пакета плит в таре, кг          │            -            │</w:t>
      </w:r>
    </w:p>
    <w:bookmarkEnd w:id="21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sub_15"/>
      <w:r w:rsidRPr="00043732">
        <w:rPr>
          <w:rFonts w:ascii="Courier New" w:hAnsi="Courier New" w:cs="Courier New"/>
          <w:noProof/>
          <w:sz w:val="20"/>
          <w:szCs w:val="20"/>
        </w:rPr>
        <w:t>│1.5. Показатели эстетические                 │                         │</w:t>
      </w:r>
    </w:p>
    <w:bookmarkEnd w:id="22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sub_151"/>
      <w:r w:rsidRPr="00043732">
        <w:rPr>
          <w:rFonts w:ascii="Courier New" w:hAnsi="Courier New" w:cs="Courier New"/>
          <w:noProof/>
          <w:sz w:val="20"/>
          <w:szCs w:val="20"/>
        </w:rPr>
        <w:t>│1.5.1. Фактура и вид лицевой поверхности     │            -            │</w:t>
      </w:r>
    </w:p>
    <w:bookmarkEnd w:id="23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sub_152"/>
      <w:r w:rsidRPr="00043732">
        <w:rPr>
          <w:rFonts w:ascii="Courier New" w:hAnsi="Courier New" w:cs="Courier New"/>
          <w:noProof/>
          <w:sz w:val="20"/>
          <w:szCs w:val="20"/>
        </w:rPr>
        <w:t>│1.5.2. Коэффициент камненасыщения            │           К_к           │</w:t>
      </w:r>
    </w:p>
    <w:bookmarkEnd w:id="24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sub_153"/>
      <w:r w:rsidRPr="00043732">
        <w:rPr>
          <w:rFonts w:ascii="Courier New" w:hAnsi="Courier New" w:cs="Courier New"/>
          <w:noProof/>
          <w:sz w:val="20"/>
          <w:szCs w:val="20"/>
        </w:rPr>
        <w:t>│1.5.3. Дефекты внешнего вида, мм,  количество│            -            │</w:t>
      </w:r>
    </w:p>
    <w:bookmarkEnd w:id="25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│(трещины,  сколы  на  ребрах  лицевой  грани,│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│раковины, каверны, отбитые углы)         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</w:t>
      </w:r>
      <w:r w:rsidRPr="00043732">
        <w:rPr>
          <w:rFonts w:ascii="Courier New" w:hAnsi="Courier New" w:cs="Courier New"/>
          <w:b/>
          <w:bCs/>
          <w:noProof/>
          <w:sz w:val="20"/>
          <w:szCs w:val="20"/>
        </w:rPr>
        <w:t xml:space="preserve"> 2. Стабильность показателей качества</w:t>
      </w:r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6" w:name="sub_21"/>
      <w:r w:rsidRPr="00043732">
        <w:rPr>
          <w:rFonts w:ascii="Courier New" w:hAnsi="Courier New" w:cs="Courier New"/>
          <w:noProof/>
          <w:sz w:val="20"/>
          <w:szCs w:val="20"/>
        </w:rPr>
        <w:t>│2.1.   Процент    продукции,       на которую│           Р_п           │</w:t>
      </w:r>
    </w:p>
    <w:bookmarkEnd w:id="26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│предъявлены рекламации                   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7" w:name="sub_22"/>
      <w:r w:rsidRPr="00043732">
        <w:rPr>
          <w:rFonts w:ascii="Courier New" w:hAnsi="Courier New" w:cs="Courier New"/>
          <w:noProof/>
          <w:sz w:val="20"/>
          <w:szCs w:val="20"/>
        </w:rPr>
        <w:t>│2.2. Процент внутризаводского брака          │           Бр            │</w:t>
      </w:r>
    </w:p>
    <w:bookmarkEnd w:id="27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</w:t>
      </w:r>
      <w:r w:rsidRPr="00043732">
        <w:rPr>
          <w:rFonts w:ascii="Courier New" w:hAnsi="Courier New" w:cs="Courier New"/>
          <w:b/>
          <w:bCs/>
          <w:noProof/>
          <w:sz w:val="20"/>
          <w:szCs w:val="20"/>
        </w:rPr>
        <w:t xml:space="preserve">    3. Экономическая эффективность    </w:t>
      </w:r>
      <w:r w:rsidRPr="00043732">
        <w:rPr>
          <w:rFonts w:ascii="Courier New" w:hAnsi="Courier New" w:cs="Courier New"/>
          <w:noProof/>
          <w:sz w:val="20"/>
          <w:szCs w:val="20"/>
        </w:rPr>
        <w:t xml:space="preserve">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8" w:name="sub_31"/>
      <w:r w:rsidRPr="00043732">
        <w:rPr>
          <w:rFonts w:ascii="Courier New" w:hAnsi="Courier New" w:cs="Courier New"/>
          <w:noProof/>
          <w:sz w:val="20"/>
          <w:szCs w:val="20"/>
        </w:rPr>
        <w:t>│3.1. Себестоимость, руб./ед. продукции       │            С            │</w:t>
      </w:r>
    </w:p>
    <w:bookmarkEnd w:id="28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sub_32"/>
      <w:r w:rsidRPr="00043732">
        <w:rPr>
          <w:rFonts w:ascii="Courier New" w:hAnsi="Courier New" w:cs="Courier New"/>
          <w:noProof/>
          <w:sz w:val="20"/>
          <w:szCs w:val="20"/>
        </w:rPr>
        <w:t>│3.2. Оптовая цена, руб./ед. продукции        │            Ц            │</w:t>
      </w:r>
    </w:p>
    <w:bookmarkEnd w:id="29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0" w:name="sub_33"/>
      <w:r w:rsidRPr="00043732">
        <w:rPr>
          <w:rFonts w:ascii="Courier New" w:hAnsi="Courier New" w:cs="Courier New"/>
          <w:noProof/>
          <w:sz w:val="20"/>
          <w:szCs w:val="20"/>
        </w:rPr>
        <w:t>│3.3. Рентабельность, %                       │            Р            │</w:t>
      </w:r>
    </w:p>
    <w:bookmarkEnd w:id="30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1" w:name="sub_34"/>
      <w:r w:rsidRPr="00043732">
        <w:rPr>
          <w:rFonts w:ascii="Courier New" w:hAnsi="Courier New" w:cs="Courier New"/>
          <w:noProof/>
          <w:sz w:val="20"/>
          <w:szCs w:val="20"/>
        </w:rPr>
        <w:t>│3.4.  Народнохозяйственный      экономический│            Е            │</w:t>
      </w:r>
    </w:p>
    <w:bookmarkEnd w:id="31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│эффект  от  повышения   качества   продукции,│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│руб./ед. продукции                           │            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1.2. Для отдельных видов блоков и облицовочных материалов при соответствующем обосновании могут применяться дополнительно другие критерии и показатели качества.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2" w:name="sub_2"/>
      <w:r w:rsidRPr="00043732">
        <w:rPr>
          <w:rFonts w:ascii="Arial" w:hAnsi="Arial" w:cs="Arial"/>
          <w:b/>
          <w:bCs/>
          <w:sz w:val="20"/>
          <w:szCs w:val="20"/>
        </w:rPr>
        <w:t>2. Применяемость критериев и показателей качества</w:t>
      </w:r>
    </w:p>
    <w:bookmarkEnd w:id="32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2.1. Область применения критериев качества блоков и облицовочных материалов должны приниматься по ГОСТ 4.200-78.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2.2. Применяемость показателей качества по критерию технического уровня устанавливается для блоков и облицовочных материалов, изготовляемых непосредственно из природного камня и с использованием природного камня и неорганических или синтетических связующих.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2.3. Применяемость показателей назначения, конструктивности и эстетических показателей по критерию технического уровня для блоков и облицовочных материалов приведена в табл.2.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3" w:name="sub_20"/>
      <w:r w:rsidRPr="00043732">
        <w:rPr>
          <w:rFonts w:ascii="Arial" w:hAnsi="Arial" w:cs="Arial"/>
          <w:sz w:val="20"/>
          <w:szCs w:val="20"/>
        </w:rPr>
        <w:t>Таблица 2</w:t>
      </w:r>
    </w:p>
    <w:bookmarkEnd w:id="33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43732">
        <w:rPr>
          <w:rFonts w:ascii="Arial" w:hAnsi="Arial" w:cs="Arial"/>
          <w:b/>
          <w:bCs/>
          <w:sz w:val="20"/>
          <w:szCs w:val="20"/>
        </w:rPr>
        <w:t xml:space="preserve">Применяемость показателей назначения конструктивности и эстетических </w:t>
      </w:r>
      <w:r w:rsidRPr="00043732">
        <w:rPr>
          <w:rFonts w:ascii="Arial" w:hAnsi="Arial" w:cs="Arial"/>
          <w:b/>
          <w:bCs/>
          <w:sz w:val="20"/>
          <w:szCs w:val="20"/>
        </w:rPr>
        <w:br/>
        <w:t>показателей для блоков и облицовочных материалов из природного камня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┌───────────────┬────────────┬────────────┬───────────────┬─────────────┐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│Шифр показателя│ Блоки для  │   Плиты    │     Плиты     │  Изделия и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   качества    │распиливания│облицовочные│декоративные на│   детали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               │     на     │     из     │    основе     │архитектурно-│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               │облицовочные│ природного │  природного   │строительные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│               │   плиты    │   камня    │     камня     │       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11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1.1.1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</w:t>
      </w:r>
      <w:hyperlink w:anchor="sub_901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+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 │     +      │       +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12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1.1.2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 +      │       +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13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1.1.3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 +      │       </w:t>
      </w:r>
      <w:hyperlink w:anchor="sub_901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-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14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1.1.4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 +      │       -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15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1.1.5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 +      │       +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16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1.1.6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 +      │       -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17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1.1.7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+-      │       +       │     +-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18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1.1.8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+-      │      +-       │     +-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21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1.2.1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 +      │       +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22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1.2.2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 +      │       +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51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1.5.1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-      │     +      │       +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52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1.5.2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-      │     -      │       +       │      -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├───────────────┼────────────┼────────────┼───────────────┼─────────────┤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 xml:space="preserve">│     </w:t>
      </w:r>
      <w:hyperlink w:anchor="sub_153" w:history="1">
        <w:r w:rsidRPr="00043732">
          <w:rPr>
            <w:rFonts w:ascii="Courier New" w:hAnsi="Courier New" w:cs="Courier New"/>
            <w:noProof/>
            <w:sz w:val="20"/>
            <w:szCs w:val="20"/>
            <w:u w:val="single"/>
          </w:rPr>
          <w:t>1.5.3</w:t>
        </w:r>
      </w:hyperlink>
      <w:r w:rsidRPr="00043732">
        <w:rPr>
          <w:rFonts w:ascii="Courier New" w:hAnsi="Courier New" w:cs="Courier New"/>
          <w:noProof/>
          <w:sz w:val="20"/>
          <w:szCs w:val="20"/>
        </w:rPr>
        <w:t xml:space="preserve">     │     +      │     +      │       +       │      +      │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43732">
        <w:rPr>
          <w:rFonts w:ascii="Courier New" w:hAnsi="Courier New" w:cs="Courier New"/>
          <w:noProof/>
          <w:sz w:val="20"/>
          <w:szCs w:val="20"/>
        </w:rPr>
        <w:t>└───────────────┴────────────┴────────────┴───────────────┴─────────────┘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901"/>
      <w:r w:rsidRPr="00043732">
        <w:rPr>
          <w:rFonts w:ascii="Arial" w:hAnsi="Arial" w:cs="Arial"/>
          <w:b/>
          <w:bCs/>
          <w:sz w:val="20"/>
          <w:szCs w:val="20"/>
        </w:rPr>
        <w:t>Примечания:</w:t>
      </w:r>
    </w:p>
    <w:bookmarkEnd w:id="34"/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1. Знак "+" означает применяемость, знак "-" - неприменяемость, знак "+-" - ограниченную применяемость соответствующих показателей качества.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2. Для изделий, используемых для внутренней облицовки, морозостойкость не определяют.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3. Предел прочности при изгибе определяют также при склеивании трещин и мест излома облицовочных плит из мрамора.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4. Истираемость определяют только для плит полов и изделий для лестниц.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2.4. Критерии и показатели транспортабельности применяются для всех видов материалов.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t>2.5. Показатели качества по критериям стабильности и экономической эффективности применяются для всех видов материалов.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43732">
        <w:rPr>
          <w:rFonts w:ascii="Arial" w:hAnsi="Arial" w:cs="Arial"/>
          <w:sz w:val="20"/>
          <w:szCs w:val="20"/>
        </w:rPr>
        <w:lastRenderedPageBreak/>
        <w:t xml:space="preserve">2.6. Применяемость критериев и показателей для материалов, не указанных в </w:t>
      </w:r>
      <w:hyperlink w:anchor="sub_2" w:history="1">
        <w:r w:rsidRPr="00043732">
          <w:rPr>
            <w:rFonts w:ascii="Arial" w:hAnsi="Arial" w:cs="Arial"/>
            <w:sz w:val="20"/>
            <w:szCs w:val="20"/>
            <w:u w:val="single"/>
          </w:rPr>
          <w:t>табл.2</w:t>
        </w:r>
      </w:hyperlink>
      <w:r w:rsidRPr="00043732">
        <w:rPr>
          <w:rFonts w:ascii="Arial" w:hAnsi="Arial" w:cs="Arial"/>
          <w:sz w:val="20"/>
          <w:szCs w:val="20"/>
        </w:rPr>
        <w:t xml:space="preserve"> (вновь разработанных и осваиваемых), следует принимать по аналогии с приведенными материалами того же функционального назначения.</w:t>
      </w:r>
    </w:p>
    <w:p w:rsidR="00043732" w:rsidRPr="00043732" w:rsidRDefault="00043732" w:rsidP="0004373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0150B" w:rsidRPr="00043732" w:rsidRDefault="0010150B"/>
    <w:sectPr w:rsidR="0010150B" w:rsidRPr="00043732" w:rsidSect="00544DCD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3732"/>
    <w:rsid w:val="00043732"/>
    <w:rsid w:val="0010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3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732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04373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043732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04373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043732"/>
    <w:pPr>
      <w:ind w:left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1812</Words>
  <Characters>10335</Characters>
  <Application>Microsoft Office Word</Application>
  <DocSecurity>0</DocSecurity>
  <Lines>86</Lines>
  <Paragraphs>24</Paragraphs>
  <ScaleCrop>false</ScaleCrop>
  <Company>АССТРОЛ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2007-08-03T09:17:00Z</dcterms:created>
  <dcterms:modified xsi:type="dcterms:W3CDTF">2007-08-03T09:17:00Z</dcterms:modified>
</cp:coreProperties>
</file>