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3.1507-84</w:t>
        <w:br/>
        <w:t>"Единая система технологической документации. Правила оформления документов на испытания"</w:t>
        <w:br/>
        <w:t>(утв. постановлением Госстандарта СССР от 30 октября 1984 г. N 3777)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technological documentation. Rules of making documents for tests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правила оформления технологических документов (далее - документов), разрабатываемых с применением различных методов проектирования на единичные, типовые, групповые технологические процессы (операции) (далее - ЕТП, ТТП, ГТП, ТО, ГО) испытаний, применяемых при изготовлении или ремонте изделий и их составных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 зависимости от применяемых методов проектирования для описания технологических процессов (операций) следует применять формы маршрутных карт (МК) по ГОСТ 3.1118-82: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формы 2 и 1б; 4 и 3б - при неавтоматизированном проектировании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формы 6 и 5а - при автоматизированном проектировании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При разработке ТТП, ГТП, ТО и ГО дополнительно к формам МК следует применять ведомости деталей (сборочных единиц, изделий), предназначенные для указания переменной информации, относящейся к каждому обозначению испытуемого изделия или его составных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Ведомости деталей (сборочных единиц) к типовым (групповым технологическим процессам (операциям), далее - ВТП (ВТО), следует составлять по формам ВТП (ВТО) ГОСТ 3.1121-84. Выбор формы предоставляется на усмотрение разработчика.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При комплектовании документов и их оформлении следует руководствоваться для комплектов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на ЕТП - ГОСТ 3.1119-83;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ТТП, ГТП, ТО, ГО - ГОСТ 3.1121-84.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При описании технологических процессов (операций) испытаний формы МК выполняют функции других видов технологических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для ЕТП - карт технологических процессов (КТП) или операционных карт (ОК);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ТТП, ГТП, ТО, ГО - карт типовых (групповых) операций (КТО).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>7. Независимо от использования форм МК в качестве других видов документов запись данных по технологическим режимам испытаний следует выполнять: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непосредственно в тексте описания операции (перехода) при указании 2 - 3 разновидностей режимов;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выделением специальной строки, располагаемой после текста описания операции (перехода) и с соответствующей привязкой к служебному символу "Р" при указании более трех разновидностей одновременно применяемых режимов.</w:t>
      </w:r>
    </w:p>
    <w:p>
      <w:pPr>
        <w:pStyle w:val="Normal"/>
        <w:autoSpaceDE w:val="false"/>
        <w:ind w:firstLine="720"/>
        <w:jc w:val="both"/>
        <w:rPr/>
      </w:pPr>
      <w:bookmarkStart w:id="14" w:name="sub_8"/>
      <w:bookmarkEnd w:id="14"/>
      <w:r>
        <w:rPr>
          <w:rFonts w:cs="Arial" w:ascii="Arial" w:hAnsi="Arial"/>
          <w:sz w:val="20"/>
          <w:szCs w:val="20"/>
        </w:rPr>
        <w:t>8. При указании режимов испытаний следует применять их условные обозначения в соответствии с требованиями действующих нормативно-технических документов, например, для указания температуры - Т, времени - t, давления - Р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Start w:id="16" w:name="sub_9"/>
      <w:bookmarkEnd w:id="15"/>
      <w:bookmarkEnd w:id="16"/>
      <w:r>
        <w:rPr>
          <w:rFonts w:cs="Arial" w:ascii="Arial" w:hAnsi="Arial"/>
          <w:sz w:val="20"/>
          <w:szCs w:val="20"/>
        </w:rPr>
        <w:t>9. Указание данных по технологической оснастке, имеющих общий характер применения для всей операции, следует выполнять после записи содержания первого перехода, с исключением дублирования указания данных в последующих переходах.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"/>
      <w:bookmarkStart w:id="18" w:name="sub_10"/>
      <w:bookmarkEnd w:id="17"/>
      <w:bookmarkEnd w:id="18"/>
      <w:r>
        <w:rPr>
          <w:rFonts w:cs="Arial" w:ascii="Arial" w:hAnsi="Arial"/>
          <w:sz w:val="20"/>
          <w:szCs w:val="20"/>
        </w:rPr>
        <w:t>10. При наличии графических иллюстраций к текстовым документам эти указания следует выполнять на КЭ по ГОСТ 3.1105-84. В целях рационального сокращения объема проектируемой документации и при условии выполнения графических иллюстраций без применения средств механизации и автоматизации допускается в нижней части формы МК не указывать изображение строк (на уровне 6-8-й строки) для использования этой зоны для графических иллюстраций. При отсутствии необходимости заполнять указанные зоны графическими иллюстрациями в них следует размещать текстовую информацию в соответствии с установленными правилами по их заполнению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"/>
      <w:bookmarkStart w:id="20" w:name="sub_11"/>
      <w:bookmarkEnd w:id="19"/>
      <w:bookmarkEnd w:id="20"/>
      <w:r>
        <w:rPr>
          <w:rFonts w:cs="Arial" w:ascii="Arial" w:hAnsi="Arial"/>
          <w:sz w:val="20"/>
          <w:szCs w:val="20"/>
        </w:rPr>
        <w:t>11. При применении форм МК, выполняющих функции ОК и КТО для испытаний, их оформление следует производить с учетом следующих дополнительных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"/>
      <w:bookmarkEnd w:id="21"/>
      <w:r>
        <w:rPr>
          <w:rFonts w:cs="Arial" w:ascii="Arial" w:hAnsi="Arial"/>
          <w:sz w:val="20"/>
          <w:szCs w:val="20"/>
        </w:rPr>
        <w:t>графы 3 и 5 по ГОСТ 31103-83 - не заполнять;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указание данных по "Т_в" и "Т_о" выполнять с привязкой к каждому переходу в соответствующих графах, где размещается информация "Т_п.з." и "Т_шт.";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указанных форм в условиях разработки с использованием средств механизации допускается не указывать частично или полностью графическое изображение строк.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"/>
      <w:bookmarkEnd w:id="22"/>
      <w:r>
        <w:rPr>
          <w:rFonts w:cs="Arial" w:ascii="Arial" w:hAnsi="Arial"/>
          <w:sz w:val="20"/>
          <w:szCs w:val="20"/>
        </w:rPr>
        <w:t>12. При выполнении исполнителем прочих работ, непосредственно связанных с испытанием изделий и (или) их составных частей (контролем, пломбированием, оформлением српроводительной технической документации и т.д.), указанные действия следует описывать в виде отдельных технологических переходов (операций) в том документе, в котором описано содержание операций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"/>
      <w:bookmarkStart w:id="24" w:name="sub_13"/>
      <w:bookmarkEnd w:id="23"/>
      <w:bookmarkEnd w:id="24"/>
      <w:r>
        <w:rPr>
          <w:rFonts w:cs="Arial" w:ascii="Arial" w:hAnsi="Arial"/>
          <w:sz w:val="20"/>
          <w:szCs w:val="20"/>
        </w:rPr>
        <w:t xml:space="preserve">13. Пример оформления операции испытания, выполненный на МК, приведен в рекомендуемом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3"/>
      <w:bookmarkStart w:id="26" w:name="sub_14"/>
      <w:bookmarkEnd w:id="25"/>
      <w:bookmarkEnd w:id="26"/>
      <w:r>
        <w:rPr>
          <w:rFonts w:cs="Arial" w:ascii="Arial" w:hAnsi="Arial"/>
          <w:sz w:val="20"/>
          <w:szCs w:val="20"/>
        </w:rPr>
        <w:t xml:space="preserve">14. Пример оформления документов на типовой процесс испытаний, выполненный на формах, МК и ВТП, приведен в рекомендуемом </w:t>
      </w:r>
      <w:hyperlink w:anchor="sub_2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4"/>
      <w:bookmarkStart w:id="28" w:name="sub_14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999"/>
      <w:bookmarkStart w:id="30" w:name="sub_1000"/>
      <w:bookmarkEnd w:id="2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999"/>
      <w:bookmarkStart w:id="32" w:name="sub_1000"/>
      <w:bookmarkEnd w:id="3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456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операции испытания, выполненный на форме МК"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2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20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7421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комплекта документов на типовой процесс испытаний, выполненный на формах МК и ВТП (начало)"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968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комплекта документов на типовой процесс испытаний, выполненный на формах МК и ВТП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331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комплекта документов на типовой процесс испытаний, выполненный на формах МК и ВТП (продолжение)"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2007-02-05T21:35:00Z</dcterms:created>
  <dc:creator>Виктор</dc:creator>
  <dc:description/>
  <dc:language>ru-RU</dc:language>
  <cp:lastModifiedBy>Виктор</cp:lastModifiedBy>
  <dcterms:modified xsi:type="dcterms:W3CDTF">2007-02-05T21:35:00Z</dcterms:modified>
  <cp:revision>2</cp:revision>
  <dc:subject/>
  <dc:title/>
</cp:coreProperties>
</file>