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30402-96</w:t>
        <w:br/>
        <w:t>"Материалы строительные. Метод испытания на воспламеняемость"</w:t>
        <w:br/>
        <w:t>(введен постановлением Минстроя РФ от 24 июня 1996 г. N 18-40)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 Ignitability test Method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 введения 1 июля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Классификация строительных материалов по группам воспламеняемости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Образцы для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Оборудование для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Калибровка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Протокол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Установка для испытаний на воспламеняемость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99"/>
      <w:bookmarkEnd w:id="0"/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99"/>
      <w:bookmarkStart w:id="2" w:name="sub_99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стандарта ИСО 5657-86 "Огневые испытания - реакция на огонь - воспламеняемость строительных конструкций". В стандарте использованы принципиальные положения по определению способности к воспламенению строительных изделий при одновременном воздействии лучистого теплового потока и открытого пламени от источника зажигания. Оборудование для испытаний является идентичным оборудованию, рекомендуемому в стандарте ИСО.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 испытания строительных материалов на воспламеняемость и классификацию их по группам воспламеняемости.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применяется для всех однородных и слоистых горючих строительных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12.005-88 ССБТ.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 ССБТ. Электробезопасность. Общие требования и номенклатура видов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18124-95 Листы асбестоцементные плоские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испытания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 СЭВ 383-87 Пожарная безопасность в строительстве.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термины и определения по СТ СЭВ 383, а также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 </w:t>
      </w:r>
      <w:r>
        <w:rPr>
          <w:rFonts w:cs="Arial" w:ascii="Arial" w:hAnsi="Arial"/>
          <w:b/>
          <w:bCs/>
          <w:sz w:val="20"/>
          <w:szCs w:val="20"/>
        </w:rPr>
        <w:t>Воспламеняемость</w:t>
      </w:r>
      <w:r>
        <w:rPr>
          <w:rFonts w:cs="Arial" w:ascii="Arial" w:hAnsi="Arial"/>
          <w:sz w:val="20"/>
          <w:szCs w:val="20"/>
        </w:rPr>
        <w:t xml:space="preserve"> - способность веществ и материалов к воспламенению.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</w:t>
      </w:r>
      <w:r>
        <w:rPr>
          <w:rFonts w:cs="Arial" w:ascii="Arial" w:hAnsi="Arial"/>
          <w:b/>
          <w:bCs/>
          <w:sz w:val="20"/>
          <w:szCs w:val="20"/>
        </w:rPr>
        <w:t>Воспламенение</w:t>
      </w:r>
      <w:r>
        <w:rPr>
          <w:rFonts w:cs="Arial" w:ascii="Arial" w:hAnsi="Arial"/>
          <w:sz w:val="20"/>
          <w:szCs w:val="20"/>
        </w:rPr>
        <w:t xml:space="preserve"> - начало пламенного горения под действием источника зажигания, при настоящем стандартном испытании характеризуется устойчивым пламенным горением.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 </w:t>
      </w:r>
      <w:r>
        <w:rPr>
          <w:rFonts w:cs="Arial" w:ascii="Arial" w:hAnsi="Arial"/>
          <w:b/>
          <w:bCs/>
          <w:sz w:val="20"/>
          <w:szCs w:val="20"/>
        </w:rPr>
        <w:t>Время воспламенения</w:t>
      </w:r>
      <w:r>
        <w:rPr>
          <w:rFonts w:cs="Arial" w:ascii="Arial" w:hAnsi="Arial"/>
          <w:sz w:val="20"/>
          <w:szCs w:val="20"/>
        </w:rPr>
        <w:t xml:space="preserve"> - время от начала испытания до возникновения устойчивого пламенного горения.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 </w:t>
      </w:r>
      <w:r>
        <w:rPr>
          <w:rFonts w:cs="Arial" w:ascii="Arial" w:hAnsi="Arial"/>
          <w:b/>
          <w:bCs/>
          <w:sz w:val="20"/>
          <w:szCs w:val="20"/>
        </w:rPr>
        <w:t>Устойчивое пламенное горение</w:t>
      </w:r>
      <w:r>
        <w:rPr>
          <w:rFonts w:cs="Arial" w:ascii="Arial" w:hAnsi="Arial"/>
          <w:sz w:val="20"/>
          <w:szCs w:val="20"/>
        </w:rPr>
        <w:t xml:space="preserve"> - горение, продолжающееся до очередного воздействия на образец пламени от источника зажигания.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3.5. </w:t>
      </w:r>
      <w:r>
        <w:rPr>
          <w:rFonts w:cs="Arial" w:ascii="Arial" w:hAnsi="Arial"/>
          <w:b/>
          <w:bCs/>
          <w:sz w:val="20"/>
          <w:szCs w:val="20"/>
        </w:rPr>
        <w:t>Поверхностная плотность теплового потока (ППТП)</w:t>
      </w:r>
      <w:r>
        <w:rPr>
          <w:rFonts w:cs="Arial" w:ascii="Arial" w:hAnsi="Arial"/>
          <w:sz w:val="20"/>
          <w:szCs w:val="20"/>
        </w:rPr>
        <w:t xml:space="preserve"> - лучистый тепловой поток, воздействующий на единицу поверхности образца.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</w:t>
      </w:r>
      <w:r>
        <w:rPr>
          <w:rFonts w:cs="Arial" w:ascii="Arial" w:hAnsi="Arial"/>
          <w:b/>
          <w:bCs/>
          <w:sz w:val="20"/>
          <w:szCs w:val="20"/>
        </w:rPr>
        <w:t>Критическая поверхностная плотность теплового потока (КППТП)</w:t>
      </w:r>
      <w:r>
        <w:rPr>
          <w:rFonts w:cs="Arial" w:ascii="Arial" w:hAnsi="Arial"/>
          <w:sz w:val="20"/>
          <w:szCs w:val="20"/>
        </w:rPr>
        <w:t xml:space="preserve"> - минимальное значение поверхностной плотности теплового потока, при котором возникает устойчивое пламенное горение.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3.7. </w:t>
      </w:r>
      <w:r>
        <w:rPr>
          <w:rFonts w:cs="Arial" w:ascii="Arial" w:hAnsi="Arial"/>
          <w:b/>
          <w:bCs/>
          <w:sz w:val="20"/>
          <w:szCs w:val="20"/>
        </w:rPr>
        <w:t>Экспонируемая поверхность</w:t>
      </w:r>
      <w:r>
        <w:rPr>
          <w:rFonts w:cs="Arial" w:ascii="Arial" w:hAnsi="Arial"/>
          <w:sz w:val="20"/>
          <w:szCs w:val="20"/>
        </w:rPr>
        <w:t xml:space="preserve"> - поверхность образца, подвергающаяся воздействию лучистого теплового потока и пламени от источника зажигания при испытании на воспламеняемость.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sz w:val="20"/>
          <w:szCs w:val="20"/>
        </w:rPr>
        <w:t>4.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Сущность метода состоит в определении параметров воспламеняемости материала при заданных стандартом уровнях воздействия на поверхность образца лучистого теплового потока и пламени от источника зажигания.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Параметрами воспламеняемости материала являются КППТП и время воспламенения.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классификации материалов по группам воспламеняемости используют КППТП.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"/>
      <w:bookmarkEnd w:id="15"/>
      <w:r>
        <w:rPr>
          <w:rFonts w:cs="Arial" w:ascii="Arial" w:hAnsi="Arial"/>
          <w:sz w:val="20"/>
          <w:szCs w:val="20"/>
        </w:rPr>
        <w:t>4.2. Плотность лучистого теплового потока должна находиться в пределах от 10 до 50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2"/>
      <w:bookmarkEnd w:id="16"/>
      <w:r>
        <w:rPr>
          <w:rFonts w:cs="Arial" w:ascii="Arial" w:hAnsi="Arial"/>
          <w:sz w:val="20"/>
          <w:szCs w:val="20"/>
        </w:rPr>
        <w:t>4.3. Начальная плотность лучистого теплового потока при испытаниях (ППТП) равна 30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500"/>
      <w:bookmarkEnd w:id="17"/>
      <w:r>
        <w:rPr>
          <w:rFonts w:cs="Arial" w:ascii="Arial" w:hAnsi="Arial"/>
          <w:b/>
          <w:bCs/>
          <w:sz w:val="20"/>
          <w:szCs w:val="20"/>
        </w:rPr>
        <w:t>5. Классификация строительных материалов по группам воспламеняемости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500"/>
      <w:bookmarkStart w:id="19" w:name="sub_5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Горючие строительные материалы (по ГОСТ 30244) в зависимости от величины КППТП подразделяют на три группы воспламеняемости: B1, B2, ВЗ (таблица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"/>
      <w:bookmarkEnd w:id="2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"/>
      <w:bookmarkStart w:id="22" w:name="sub_10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воспламеняемости материала  │          КППТП, кВт/м2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B1                 │            35 и более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B2                 │           От 20 до 35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              │             Менее 20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600"/>
      <w:bookmarkEnd w:id="23"/>
      <w:r>
        <w:rPr>
          <w:rFonts w:cs="Arial" w:ascii="Arial" w:hAnsi="Arial"/>
          <w:b/>
          <w:bCs/>
          <w:sz w:val="20"/>
          <w:szCs w:val="20"/>
        </w:rPr>
        <w:t>6. Образцы для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600"/>
      <w:bookmarkStart w:id="25" w:name="sub_6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61"/>
      <w:bookmarkEnd w:id="26"/>
      <w:r>
        <w:rPr>
          <w:rFonts w:cs="Arial" w:ascii="Arial" w:hAnsi="Arial"/>
          <w:sz w:val="20"/>
          <w:szCs w:val="20"/>
        </w:rPr>
        <w:t>6.1. Для испытаний изготавливают 15 образцов, имеющих форму квадрата, со стороной 165 мм и отклонением минус 5 мм. Толщина образцов должна составлять не более 70 мм. При каждой величине ППТП испытания проводят на трех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61"/>
      <w:bookmarkEnd w:id="27"/>
      <w:r>
        <w:rPr>
          <w:rFonts w:cs="Arial" w:ascii="Arial" w:hAnsi="Arial"/>
          <w:sz w:val="20"/>
          <w:szCs w:val="20"/>
        </w:rPr>
        <w:t>6.2. При изготовлении образцов экспонируемая поверхность не должна подвергаться обработке.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на экспонируемой поверхности гофров, рельефа, тиснения и т.п. размер выступов (впадин) должен составлять не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несоответствии экспонируемой поверхности указанным требованиям допускается для проведения испытаний изготавливать образцы из материала с плоской поверхностью, т.е. без гофров, рельефа, тиснения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63"/>
      <w:bookmarkEnd w:id="28"/>
      <w:r>
        <w:rPr>
          <w:rFonts w:cs="Arial" w:ascii="Arial" w:hAnsi="Arial"/>
          <w:sz w:val="20"/>
          <w:szCs w:val="20"/>
        </w:rPr>
        <w:t>6.3. Образцы для стандартного испытания материалов, применяемых только в качестве отделочных и облицовочных, а также для испытания лакокрасочных покрытий и кровельных материалов изготавливают в сочетании с негорючей основой. Способ крепления должен обеспечивать плотный контакт поверхностей материала и основы.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3"/>
      <w:bookmarkEnd w:id="29"/>
      <w:r>
        <w:rPr>
          <w:rFonts w:cs="Arial" w:ascii="Arial" w:hAnsi="Arial"/>
          <w:sz w:val="20"/>
          <w:szCs w:val="20"/>
        </w:rPr>
        <w:t>В качестве негорючей основы следует использовать асбестоцементные листы по ГОСТ 18124 толщиной 10 или 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в конкретной технической документации не обеспечиваются условия для стандартного испытания, образцы изготавливают с основой и креплением, указанными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Лакокрасочные покрытия, а также кровельные мастики следует наносить на основу не менее чем в четыре слоя, при этом расход материала при нанесении на основу каждого слоя должен соответствовать принятому в технической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 Для материалов, применяемых как самостоятельно (например, для конструкций), так и в качестве отделочных и облицовочных, образцы должны быть изготовлены согласно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 (один комплект) и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 xml:space="preserve"> (один комплект).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испытания проводят отдельно для материала и отдельно с применением его в качестве отделок и облицовок.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Для слоистых материалов с различными поверхностными слоями изготавливают два комплекта образцов (согласно 6.1) с целью экспонирования обеих поверхностей. При этом группу воспламеняемости материала устанавливают по худшему результату.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67"/>
      <w:bookmarkEnd w:id="30"/>
      <w:r>
        <w:rPr>
          <w:rFonts w:cs="Arial" w:ascii="Arial" w:hAnsi="Arial"/>
          <w:sz w:val="20"/>
          <w:szCs w:val="20"/>
        </w:rPr>
        <w:t>6.7. Перед испытанием образцы кондиционируют до достижения постоянной массы при температуре 23 +- 2°C и относительной влажности 50 +- 5%. Постоянство массы считают достигнутым, если при двух последовательных взвешиваниях с интервалом в 24 ч отличие в массе образцов составляет не более 0,1% от исходной массы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67"/>
      <w:bookmarkStart w:id="32" w:name="sub_67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700"/>
      <w:bookmarkEnd w:id="33"/>
      <w:r>
        <w:rPr>
          <w:rFonts w:cs="Arial" w:ascii="Arial" w:hAnsi="Arial"/>
          <w:b/>
          <w:bCs/>
          <w:sz w:val="20"/>
          <w:szCs w:val="20"/>
        </w:rPr>
        <w:t>7. Оборудование для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700"/>
      <w:bookmarkStart w:id="35" w:name="sub_7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7.2. Опорная станина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7.3. Радиационная панель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7.4. Система зажигания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7.5. Вспомогательное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71"/>
      <w:bookmarkEnd w:id="36"/>
      <w:r>
        <w:rPr>
          <w:rFonts w:cs="Arial" w:ascii="Arial" w:hAnsi="Arial"/>
          <w:b/>
          <w:bCs/>
          <w:sz w:val="20"/>
          <w:szCs w:val="20"/>
        </w:rPr>
        <w:t>7.1.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71"/>
      <w:bookmarkStart w:id="38" w:name="sub_71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7.1.1. Общий вид установки для испытаний на воспламеняемость приведен на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А1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состоит из следующих основных частей: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опорная станина;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подвижная платформа;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источник лучистого теплового потока (радиационная панель);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 зажигания (вспомогательная стационарная горелка, подвижная горелка с механизированной и ручной системой перемещения).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7.1.2. В состав вспомогательного оборудования входят: держатель образца, экранирующая пластина, держатель с образцом-имитатором, система регулирования расхода газовоздушной смеси, регулирующий и регистрирующие приборы, измеритель теплового потока, регистратор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7.1.3. Установка должна быть оборудована защитным экраном и вытяжным зонтом.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7.1.4. Все размеры, приведенные в следующем описании установки, а также на рисунках, являются номинальными, за исключением указанных с допусками.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72"/>
      <w:bookmarkEnd w:id="39"/>
      <w:r>
        <w:rPr>
          <w:rFonts w:cs="Arial" w:ascii="Arial" w:hAnsi="Arial"/>
          <w:b/>
          <w:bCs/>
          <w:sz w:val="20"/>
          <w:szCs w:val="20"/>
        </w:rPr>
        <w:t>7.2. Опорная станина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72"/>
      <w:bookmarkStart w:id="41" w:name="sub_72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7.2.1. Конструкция опорной станины, основные узлы и детали системы перемещения подвижной платформы представлены на 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рисунках А2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3">
        <w:r>
          <w:rPr>
            <w:rStyle w:val="Style15"/>
            <w:rFonts w:cs="Arial" w:ascii="Arial" w:hAnsi="Arial"/>
            <w:sz w:val="20"/>
            <w:szCs w:val="20"/>
            <w:u w:val="single"/>
          </w:rPr>
          <w:t>A3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7.2.2. Основание опорной станины изготавливают в виде прямоугольной рамы размером 275 х 230 мм из профиля квадратного сечения 25 х 25 мм с толщиной стенки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углам рамы монтируют четыре вертикальные опоры диаметром 16 мм для крепления защитной плиты. Расстояние от рамы до защитной плиты составляет 260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7.2.3. Защитная плита имеет форму квадрата со стороной 220 мм, толщина плиты 4 мм. В центре защитной плиты вырезают отверстие диаметром 150 мм. По краю отверстия с верхней стороны плиты срезают фаску под углом 45° размером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7.2.4. Подвижная платформа для образца имеет форму квадрата со стороной 180 мм, толщина платформы 4 мм. В центре нижней стороны платформы устанавливают вертикальный стержень с бобышкой на нижнем конце стержня. Диаметр стержня - 12 мм, длина - 148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7.2.5. Система перемещения подвижной платформы состоит из двух вертикальных направляющих (стержни длиной не менее 355 мм и диаметром 20 мм), горизонтальной подвижной планки (сечение 25 х 25 мм) с двумя втулками на концах планки и отверстием в центре для вертикального стержня подвижной платформы, а также рычага с противовесом.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7.2.6. Вертикальные направляющие монтируют по центру коротких сторон рамы (основание опорной станины).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Горизонтальную подвижную планку устанавливают на вертикальных направляющих. Втулки должны обеспечивать свободное перемещение планки по направляющим. Положение планки фиксируется вручную, с помощью винтов.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горизонтальной планкой устанавливают рычаг с противовесом. Рычаг должен заканчиваться роликом, упирающимся в бобышку вертикального стержня подвижной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727"/>
      <w:bookmarkEnd w:id="42"/>
      <w:r>
        <w:rPr>
          <w:rFonts w:cs="Arial" w:ascii="Arial" w:hAnsi="Arial"/>
          <w:sz w:val="20"/>
          <w:szCs w:val="20"/>
        </w:rPr>
        <w:t>7.2.7. Рычаг с противовесом должен обеспечивать перемещение платформы с образцом к защитной плите до достижения плотного контакта поверхности образца и защитной плиты. Указанным требованиям удовлетворяет рычаг длиной примерно 320 мм с противовесом массой примерно 3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727"/>
      <w:bookmarkEnd w:id="43"/>
      <w:r>
        <w:rPr>
          <w:rFonts w:cs="Arial" w:ascii="Arial" w:hAnsi="Arial"/>
          <w:sz w:val="20"/>
          <w:szCs w:val="20"/>
        </w:rPr>
        <w:t>При плавлении, размягчении или усадке образца допускается смещение платформы относительно защитной плиты на расстояние не более 5 мм. Для выполнения этого требования устанавливают регулируемый стопор или используют прокладки из негорючего материала, размещаемые между платформой и защитной плитой.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73"/>
      <w:bookmarkEnd w:id="44"/>
      <w:r>
        <w:rPr>
          <w:rFonts w:cs="Arial" w:ascii="Arial" w:hAnsi="Arial"/>
          <w:b/>
          <w:bCs/>
          <w:sz w:val="20"/>
          <w:szCs w:val="20"/>
        </w:rPr>
        <w:t>7.3. Радиационная панель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73"/>
      <w:bookmarkStart w:id="46" w:name="sub_73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7.3.1. Радиационная панель (</w:t>
      </w:r>
      <w:hyperlink w:anchor="sub_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рисунки А4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5">
        <w:r>
          <w:rPr>
            <w:rStyle w:val="Style15"/>
            <w:rFonts w:cs="Arial" w:ascii="Arial" w:hAnsi="Arial"/>
            <w:sz w:val="20"/>
            <w:szCs w:val="20"/>
            <w:u w:val="single"/>
          </w:rPr>
          <w:t>А5</w:t>
        </w:r>
      </w:hyperlink>
      <w:r>
        <w:rPr>
          <w:rFonts w:cs="Arial" w:ascii="Arial" w:hAnsi="Arial"/>
          <w:sz w:val="20"/>
          <w:szCs w:val="20"/>
        </w:rPr>
        <w:t>) должна обеспечивать заданные стандартом уровни воздействия лучистого теплового потока в центре отверстия защитной плиты, в плоскости, совпадающей с ее нижней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7.3.2. Радиационную панель устанавливают на вертикальных направляющих опорной станины. При этом расстояние от нижней кромки радиационной панели до верхней плоскости защитной плиты должно составлять 22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7.3.3. Радиационная панель состоит из кожуха с теплоизолирующим слоем и нагревательного элемента. В качестве теплоизолирующего слоя используют негорючий минераловолокнистый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7.3.4. Нагревательный элемент диаметром от 8 до 10 мм и длиной примерно 3,5 м (номинальная мощность 3 кВт) сворачивают в форме усеченного конуса и прикрепляют к внутренней поверхности кожуха.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7.3.5. На поверхности нагревательного элемента в двух диаметрально противоположных точках устанавливают два термоэлектрических преобразователя. Каждый из них прикрепляют к витку нагревательного элемента на расстоянии от 1/3 до 1/2 высоты кожуха радиационной панели от ее верхней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крепления должен обеспечивать плотный контакт термоэлектрических преобразователей с поверхностью нагревательного элемента. Один из рекомендуемых способов крепления показан на рисунке А5.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Один из термоэлектрических преобразователей используют для регулирования температуры нагревателя (регулирующий термоэлектрический преобразователь), второй - для контроля температуры нагревателя (контролирующий термоэлектрический преобразователь).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74"/>
      <w:bookmarkEnd w:id="47"/>
      <w:r>
        <w:rPr>
          <w:rFonts w:cs="Arial" w:ascii="Arial" w:hAnsi="Arial"/>
          <w:b/>
          <w:bCs/>
          <w:sz w:val="20"/>
          <w:szCs w:val="20"/>
        </w:rPr>
        <w:t>7.4. Система зажигания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74"/>
      <w:bookmarkStart w:id="49" w:name="sub_74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741"/>
      <w:bookmarkEnd w:id="50"/>
      <w:r>
        <w:rPr>
          <w:rFonts w:cs="Arial" w:ascii="Arial" w:hAnsi="Arial"/>
          <w:sz w:val="20"/>
          <w:szCs w:val="20"/>
        </w:rPr>
        <w:t xml:space="preserve">7.4.1. Подвижная горелка должна перемещаться из исходного положения над радиационной панелью в рабочее положение внутри панели. Конструкция подвижной горелки и система ее перемещения приведены на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рисунках А6-А8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741"/>
      <w:bookmarkEnd w:id="51"/>
      <w:r>
        <w:rPr>
          <w:rFonts w:cs="Arial" w:ascii="Arial" w:hAnsi="Arial"/>
          <w:sz w:val="20"/>
          <w:szCs w:val="20"/>
        </w:rPr>
        <w:t>7.4.2. Вспомогательная горелка предназначается для зажигания подвижной горелки в случае ее затухания. Диаметр сопла вспомогательной горелки составляет от 1 до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7.4.3. В рабочем положении факел пламени подвижной горелки должен располагаться над центром отверстия в защитной плите в плоскости, перпендикулярной направлению перемещения горелки. При этом центр сопла горелки должен быть расположен на расстоянии 10 +- 1 мм от плоскости подвижной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7.4.4. Подвижная горелка должна перемещаться из исходного положения в рабочее положение каждые 4 (+0,4) с. Время нахождения горелки в рабочем положении должно составлять 1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75"/>
      <w:bookmarkEnd w:id="52"/>
      <w:r>
        <w:rPr>
          <w:rFonts w:cs="Arial" w:ascii="Arial" w:hAnsi="Arial"/>
          <w:b/>
          <w:bCs/>
          <w:sz w:val="20"/>
          <w:szCs w:val="20"/>
        </w:rPr>
        <w:t>7.5. Вспомогательное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75"/>
      <w:bookmarkStart w:id="54" w:name="sub_75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7.5.1. Держатель образца представляет собой плоский металлический лист, на верхней поверхности которого имеются бортики для установки и фиксации образца (</w:t>
      </w:r>
      <w:hyperlink w:anchor="sub_119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А9</w:t>
        </w:r>
      </w:hyperlink>
      <w:r>
        <w:rPr>
          <w:rFonts w:cs="Arial" w:ascii="Arial" w:hAnsi="Arial"/>
          <w:sz w:val="20"/>
          <w:szCs w:val="20"/>
        </w:rPr>
        <w:t>). На нижней поверхности держателя имеются направляющие и стопор, фиксирующий положение держателя.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7.5.2. Экранирующая пластина (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А10</w:t>
        </w:r>
      </w:hyperlink>
      <w:r>
        <w:rPr>
          <w:rFonts w:cs="Arial" w:ascii="Arial" w:hAnsi="Arial"/>
          <w:sz w:val="20"/>
          <w:szCs w:val="20"/>
        </w:rPr>
        <w:t>) предназначается для защиты поверхности образца от воздействия теплового потока. Экранирующую пластину изготавливают из листового алюминия или нержавеющей стали толщиной 2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7.5.3. Образец-имитатор изготавливают из негорючего минераловолокнистого материала плотностью 200 +- 50 кг/м3 (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A11</w:t>
        </w:r>
      </w:hyperlink>
      <w:r>
        <w:rPr>
          <w:rFonts w:cs="Arial" w:ascii="Arial" w:hAnsi="Arial"/>
          <w:sz w:val="20"/>
          <w:szCs w:val="20"/>
        </w:rPr>
        <w:t>). Держатель образца-имитатора изготавливают из негорючего материала плотностью 825 +- 125 кг/м3.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7.5.4. Система регулирования расхода газовоздушной смеси (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А12</w:t>
        </w:r>
      </w:hyperlink>
      <w:r>
        <w:rPr>
          <w:rFonts w:cs="Arial" w:ascii="Arial" w:hAnsi="Arial"/>
          <w:sz w:val="20"/>
          <w:szCs w:val="20"/>
        </w:rPr>
        <w:t>) подключается к источникам газообразного топлива (пропана или пропан-бутановой смеси) и воздуха, содержит игольчатые вентили, расходомеры с верхним пределом измерения не менее 1,2 л/ч (для газа) и не менее 12 л/ч (для воздуха) с погрешностью не более 4%. Рекомендуется также на линиях подачи топлива и воздуха размещать фильтры для защиты расходомеров от примесей.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7.5.5. Прибор, регулирующий температуру нагревательного элемента радиационной панели, должен быть рассчитан на мощность не менее 3 кВт и силу тока не менее 15 А. Для регистрации температуры рекомендуется использовать прибор с классом точности не менее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7.5.6. Для измерения ППТП рекомендуется использовать прибор с диапазоном измерения от 1 до 75 кВт/м2, погрешность измерения - не более 5%. Для регистрации показаний измерителя теплового потока применяют регистрирующий прибор с классом точности не менее 0,1.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7.5.7. В качестве регистратора времени рекомендуется использовать приборы с диапазоном измерения до 1 ч, погрешность измерения должна составлять не более 1 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7.5.8. Место размещения установки оборудуют защитными экранами и вытяжной вентиляцией (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А13</w:t>
        </w:r>
      </w:hyperlink>
      <w:r>
        <w:rPr>
          <w:rFonts w:cs="Arial" w:ascii="Arial" w:hAnsi="Arial"/>
          <w:sz w:val="20"/>
          <w:szCs w:val="20"/>
        </w:rPr>
        <w:t>). В вытяжном зонте устанавливают отражатель воздушного потока, обеспечивающий в зазорах скорость воздуха от 2 до 3 м/с при расходе воздуха от 0,25 до 0,35 м3/с.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800"/>
      <w:bookmarkEnd w:id="55"/>
      <w:r>
        <w:rPr>
          <w:rFonts w:cs="Arial" w:ascii="Arial" w:hAnsi="Arial"/>
          <w:b/>
          <w:bCs/>
          <w:sz w:val="20"/>
          <w:szCs w:val="20"/>
        </w:rPr>
        <w:t>8. Калибровка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800"/>
      <w:bookmarkStart w:id="57" w:name="sub_80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81"/>
      <w:bookmarkEnd w:id="58"/>
      <w:r>
        <w:rPr>
          <w:rFonts w:cs="Arial" w:ascii="Arial" w:hAnsi="Arial"/>
          <w:b/>
          <w:bCs/>
          <w:sz w:val="20"/>
          <w:szCs w:val="20"/>
        </w:rPr>
        <w:t>8.1.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81"/>
      <w:bookmarkStart w:id="60" w:name="sub_81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8.1.1. Цель калибровки состоит в установлении требуемых настоящим стандартом по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величин ППТП, а также равномерности его распределения в пределах экспонируемой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812"/>
      <w:bookmarkEnd w:id="61"/>
      <w:r>
        <w:rPr>
          <w:rFonts w:cs="Arial" w:ascii="Arial" w:hAnsi="Arial"/>
          <w:sz w:val="20"/>
          <w:szCs w:val="20"/>
        </w:rPr>
        <w:t>8.1.2. Равномерность распределения теплового потока по экспонируемой поверхности образца обеспечивается при соблюдении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812"/>
      <w:bookmarkEnd w:id="62"/>
      <w:r>
        <w:rPr>
          <w:rFonts w:cs="Arial" w:ascii="Arial" w:hAnsi="Arial"/>
          <w:sz w:val="20"/>
          <w:szCs w:val="20"/>
        </w:rPr>
        <w:t>- отклонение ППТП в любых четырех диаметрально противоположных точках окружности диаметром 50 мм от величины ППТП в центре экспонируемой поверхности должно составлять не более +- 3%;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отклонение ППТП в любых четырех диаметрально противоположных точках окружности диаметром 100 мм от величины ППТП в центре экспонируемой поверхности должно составлять не более +- 5%.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8.1.3. Установление требуемых стандартом величин ППТП проводят путем определения зависимости ППТП в центре экспонируемой поверхности от температуры нагревательного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8.1.4. Калибровку проводят на образцах (3 шт.), имеющих форму квадрата, со стороной 165 мм и отклонением минус 5 мм. Толщина калибровочного образца должна составлять не менее 20 мм. Для изготовления калибровочного образца используют асбестоцементные листы по ГОСТ 18124.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калибровочных образцах вырезают отверстие для установки измерителя теплового потока: в первом образце - в центре, во втором образце - в любой точке окружности диаметром 50 мм, в третьем образце - в любой точке окружности диаметром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8.1.5. Калибровку проводят при метрологической аттестации установки или замене нагревательного элемента и/или термоэлектрических преобразователей.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82"/>
      <w:bookmarkEnd w:id="63"/>
      <w:r>
        <w:rPr>
          <w:rFonts w:cs="Arial" w:ascii="Arial" w:hAnsi="Arial"/>
          <w:b/>
          <w:bCs/>
          <w:sz w:val="20"/>
          <w:szCs w:val="20"/>
        </w:rPr>
        <w:t>8.2. Порядок проведения калибровки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82"/>
      <w:bookmarkStart w:id="65" w:name="sub_82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8.2.1. При калибровке подвижная горелка должна находиться в исходном положении, вентили системы подачи топлива и воздуха перекрыты.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 Устанавливают измеритель теплового потока в калибровочный образец с отверстием в центре экспонируемой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8.2.3. Помещают калибровочный образец в держатель и устанавливают на подвижную платформу.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8.2.4. Включают электропитание и путем изменения мощности, подаваемой на нагревательный элемент радиационной панели, подбирают по регулирующему термоэлектрическому преобразователю величину термоЭДС, при которой в центре экспонируемой поверхности обеспечивается тепловой поток плотностью 50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8.2.5. Выдерживают установку в режиме нагрева по 8.2.4 не менее 10 мин и фиксируют величину термоЭДС контролирующего термоэлектрического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8.2.6. Повторяют операции по 8.2.4, 8.2.5 с целью определения величин термоЭДС, обеспечивающих в центре экспонируемой поверхности тепловые потоки плотностью 45, 40, 35, 30, 25, 20, 10, 5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8.2.7. После выполнения операций по 8.2.6 устанавливают измеритель теплового потока в калибровочный образец с отверстием на окружности диаметром 50 мм и повторяют операции по 8.2.3-8.2.5 для тепловых потоков плотностью 50, 40, 30, 20, 10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измерения повторяют для каждой из четырех диаметрально противоположных точек окружности, меняя положение образца в держателе.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8.2.8. Повторяют процедуру калибровки по 8.2.7 на калибровочном образце с отверстием на окружности диаметром 100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8.2.9. При несоответствии результатов измерений ППТП требованиям </w:t>
      </w:r>
      <w:hyperlink w:anchor="sub_812">
        <w:r>
          <w:rPr>
            <w:rStyle w:val="Style15"/>
            <w:rFonts w:cs="Arial" w:ascii="Arial" w:hAnsi="Arial"/>
            <w:sz w:val="20"/>
            <w:szCs w:val="20"/>
            <w:u w:val="single"/>
          </w:rPr>
          <w:t>8.1.2</w:t>
        </w:r>
      </w:hyperlink>
      <w:r>
        <w:rPr>
          <w:rFonts w:cs="Arial" w:ascii="Arial" w:hAnsi="Arial"/>
          <w:sz w:val="20"/>
          <w:szCs w:val="20"/>
        </w:rPr>
        <w:t xml:space="preserve"> следует заменить нагревательный элемент радиационной панели.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8.2.10. Контроль калибровки установки проводят через каждые 60 ч работы радиационной панели по величине ППТП, равной 30 кВт/м2, в центре экспонируемой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Калибровку установки повторяют в том случае, если отклонение измеренной величины ППТП составляет более 0,06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" w:name="sub_900"/>
      <w:bookmarkEnd w:id="66"/>
      <w:r>
        <w:rPr>
          <w:rFonts w:cs="Arial" w:ascii="Arial" w:hAnsi="Arial"/>
          <w:b/>
          <w:bCs/>
          <w:sz w:val="20"/>
          <w:szCs w:val="20"/>
        </w:rPr>
        <w:t>9.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" w:name="sub_900"/>
      <w:bookmarkStart w:id="68" w:name="sub_900"/>
      <w:bookmarkEnd w:id="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9.1. Образец для испытания, кондиционированный в соответствии с </w:t>
      </w:r>
      <w:hyperlink w:anchor="sub_67">
        <w:r>
          <w:rPr>
            <w:rStyle w:val="Style15"/>
            <w:rFonts w:cs="Arial" w:ascii="Arial" w:hAnsi="Arial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>, оборачивают листом алюминиевой фольги (номинальная толщина 0,2 мм), в центре которого вырезано отверстие диаметром 140 мм. При этом центр отверстия в фольге должен совпадать с центром экспонируемой поверхности образца (</w:t>
      </w:r>
      <w:hyperlink w:anchor="sub_1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А14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Образец для испытания помещают в держатель, устанавливают его на подвижную платформу и производят регулировку противовеса. После этого держатель с образцом для испытания заменяют держателем с образцом-имитатором.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9.3. Устанавливают подвижную горелку в исходное положение по </w:t>
      </w:r>
      <w:hyperlink w:anchor="sub_741">
        <w:r>
          <w:rPr>
            <w:rStyle w:val="Style15"/>
            <w:rFonts w:cs="Arial" w:ascii="Arial" w:hAnsi="Arial"/>
            <w:sz w:val="20"/>
            <w:szCs w:val="20"/>
            <w:u w:val="single"/>
          </w:rPr>
          <w:t>7.4.1</w:t>
        </w:r>
      </w:hyperlink>
      <w:r>
        <w:rPr>
          <w:rFonts w:cs="Arial" w:ascii="Arial" w:hAnsi="Arial"/>
          <w:sz w:val="20"/>
          <w:szCs w:val="20"/>
        </w:rPr>
        <w:t>, регулируют расход газа (19-20 мл/мин) и воздуха (160-180 мл/мин), подаваемых в подвижную горелку. Для вспомогательной горелки длина факела пламени составляет примерно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Включают электропитание и по регулирующему термоэлектрическому преобразователю задают установленную при калибровке величину термоЭДС, соответствующую ППТП 30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95"/>
      <w:bookmarkEnd w:id="69"/>
      <w:r>
        <w:rPr>
          <w:rFonts w:cs="Arial" w:ascii="Arial" w:hAnsi="Arial"/>
          <w:sz w:val="20"/>
          <w:szCs w:val="20"/>
        </w:rPr>
        <w:t>9.5. После достижения заданной величины термоЭДС установку выдерживают в этом режиме не менее 5 мин. При этом величина термоЭДС, зафиксированная по контролирующему термоэлектрическому преобразователю, должна отличаться от полученной при калибровке не более чем на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95"/>
      <w:bookmarkEnd w:id="70"/>
      <w:r>
        <w:rPr>
          <w:rFonts w:cs="Arial" w:ascii="Arial" w:hAnsi="Arial"/>
          <w:sz w:val="20"/>
          <w:szCs w:val="20"/>
        </w:rPr>
        <w:t>9.6. Помещают экранирующую пластину на защитную плиту, заменяют образец-имитатор на образец для испытания, включают механизм подвижной горелки, удаляют экранирующую пластину и включают регистратор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проведения этих операций должно составлять не более 15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9.7. По истечении 15 мин или при воспламенении образца испытание прекращают. Для этого помещают экранирующую пластину на защитную плиту, останавливают регистратор времени и механизм подвижной горелки, удаляют держатель с образцом и помещают на подвижную платформу образец-имитатор, убирают экранирующую пластину.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9.8. Устанавливают величину ППТП 20 кВт/м2, если в предыдущем испытании зафиксировано воспламенение, или 40 кВт/м2 при его отсутствии. Повторяют операции по 9.5-9.7.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9.9. Если при ППТП 20 кВт/м2 зафиксировано воспламенение, уменьшают величину ППТП до 10 кВт/м2 и повторяют операции по </w:t>
      </w:r>
      <w:hyperlink w:anchor="sub_95">
        <w:r>
          <w:rPr>
            <w:rStyle w:val="Style15"/>
            <w:rFonts w:cs="Arial" w:ascii="Arial" w:hAnsi="Arial"/>
            <w:sz w:val="20"/>
            <w:szCs w:val="20"/>
            <w:u w:val="single"/>
          </w:rPr>
          <w:t>9.5-9.7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9.10. Если при ППТП 40 кВт/м2 воспламенение отсутствует, устанавливают величину ППТП 50 кВт/м2 и повторяют операции по 9.5-9.7.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9.11. После определения двух величин ППТП, при одной из которых наблюдается воспламенение, а при другой - отсутствует, задают величину ППТП на 5 кВт/м2 больше той величины, при которой воспламенение отсутствует, и повторяют операции по 9.5-9.7 на трех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ППТП 10 кВт/м2 зафиксировано воспламенение, то следующее испытание проводят при ППТП 5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9.12. В зависимости от результатов испытаний по 9.11 величину ППТП увеличивают на 5 кВт/м2 (при отсутствии воспламенения) или уменьшают на 5 кВт/м2 (при наличии воспламенения) и повторяют операции по 9.5-9.7 на двух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9.13. Для каждого испытанного образца фиксируют время воспламенения и следующие дополнительные наблюдения: время и место воспламенения; процесс разрушения образца под действием теплового излучения и пламени; плавление, вспучивание, расслоение, растрескивание, набухание либо усадка.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9.14. Для материалов с высокой сжимаемостью (минераловатные плиты), а также материалов, плавящихся или размягчающихся в процессе нагревания, испытание следует проводить с учетом </w:t>
      </w:r>
      <w:hyperlink w:anchor="sub_727">
        <w:r>
          <w:rPr>
            <w:rStyle w:val="Style15"/>
            <w:rFonts w:cs="Arial" w:ascii="Arial" w:hAnsi="Arial"/>
            <w:sz w:val="20"/>
            <w:szCs w:val="20"/>
            <w:u w:val="single"/>
          </w:rPr>
          <w:t>7.2.7.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9.15. Для материалов, приобретающих при нагревании способность к прилипанию либо образующих поверхностный обугленный слой с низкой механической прочностью, либо содержащих под экспонируемой поверхностью воздушный зазор, с целью предотвращения помех перемещению подвижной горелки либо повреждения горелкой экспонируемой поверхности образца испытания следует проводить с использованием в приводном механизме стопора, устраняющего возможность контакта подвижной горелки с поверхностью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9.16. Для материалов, образующих значительное количество дыма или продуктов разложения, гасящих пламя подвижной горелки и исключающих возможность повторного ее зажигания с помощью вспомогательной горелки, результат фиксируют в протоколе испытания с указанием отсутствия воспламенения вследствие систематического гашения пламени подвижной горелки продуктами разложения.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1100"/>
      <w:bookmarkEnd w:id="71"/>
      <w:r>
        <w:rPr>
          <w:rFonts w:cs="Arial" w:ascii="Arial" w:hAnsi="Arial"/>
          <w:b/>
          <w:bCs/>
          <w:sz w:val="20"/>
          <w:szCs w:val="20"/>
        </w:rPr>
        <w:t>10. Протокол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1100"/>
      <w:bookmarkStart w:id="73" w:name="sub_110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протоколе испытания приводят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испытательной лаборатории;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изготовителя (поставщика);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материала или изделия, техническую документацию, а также торговую марку, состав, толщину, плотность, массу и способ изготовления образцов, характеристику экспонируемой поверхности, для слоистых материалов - толщину каждого слоя и характеристику материала каждого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параметры воспламеняемости: ППТП, время воспламенения при ППТП для каждого из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 о группе воспламеняемости материала с указанием величины КППТП;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дополнительные наблюдения при испытании образца: время и место воспламенения; процесс разрушения образца под действием теплового излучения и пламени; плавление, вспучивание, расслоение, растрескивание, набухание либо усадка.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1200"/>
      <w:bookmarkEnd w:id="74"/>
      <w:r>
        <w:rPr>
          <w:rFonts w:cs="Arial" w:ascii="Arial" w:hAnsi="Arial"/>
          <w:b/>
          <w:bCs/>
          <w:sz w:val="20"/>
          <w:szCs w:val="20"/>
        </w:rPr>
        <w:t>11.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1200"/>
      <w:bookmarkStart w:id="76" w:name="sub_120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Помещение, в котором поводят испытания, должно быть оборудовано приточно-вытяжной вентиляцией. Рабочее место оператора должно удовлетворять требованиям электробезопасности по ГОСТ 12.1.019 и санитарно-гигиеническим требованиям по ГОСТ 12.1.005.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00"/>
      <w:bookmarkEnd w:id="77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"/>
      <w:bookmarkEnd w:id="78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736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111"/>
      <w:bookmarkEnd w:id="79"/>
      <w:r>
        <w:rPr>
          <w:rFonts w:cs="Arial" w:ascii="Arial" w:hAnsi="Arial"/>
          <w:sz w:val="20"/>
          <w:szCs w:val="20"/>
        </w:rPr>
        <w:t>"Рис. А1. Общий вид установки для испытаний на воспламеняемость"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111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067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112"/>
      <w:bookmarkEnd w:id="81"/>
      <w:r>
        <w:rPr>
          <w:rFonts w:cs="Arial" w:ascii="Arial" w:hAnsi="Arial"/>
          <w:sz w:val="20"/>
          <w:szCs w:val="20"/>
        </w:rPr>
        <w:t>"Рис. А2. Опорная станина (разрез по ВВ)"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112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050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113"/>
      <w:bookmarkEnd w:id="83"/>
      <w:r>
        <w:rPr>
          <w:rFonts w:cs="Arial" w:ascii="Arial" w:hAnsi="Arial"/>
          <w:sz w:val="20"/>
          <w:szCs w:val="20"/>
        </w:rPr>
        <w:t>"Рис. А3. Опорная станина (разрез по АА)"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113"/>
      <w:bookmarkEnd w:id="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6959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114"/>
      <w:bookmarkEnd w:id="85"/>
      <w:r>
        <w:rPr>
          <w:rFonts w:cs="Arial" w:ascii="Arial" w:hAnsi="Arial"/>
          <w:sz w:val="20"/>
          <w:szCs w:val="20"/>
        </w:rPr>
        <w:t>"Рис. А4. Опорная станина и радиационная панель"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114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525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115"/>
      <w:bookmarkEnd w:id="87"/>
      <w:r>
        <w:rPr>
          <w:rFonts w:cs="Arial" w:ascii="Arial" w:hAnsi="Arial"/>
          <w:sz w:val="20"/>
          <w:szCs w:val="20"/>
        </w:rPr>
        <w:t>"Рис. А5. Радиационная панель"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115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383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16"/>
      <w:bookmarkEnd w:id="89"/>
      <w:r>
        <w:rPr>
          <w:rFonts w:cs="Arial" w:ascii="Arial" w:hAnsi="Arial"/>
          <w:sz w:val="20"/>
          <w:szCs w:val="20"/>
        </w:rPr>
        <w:t>"Рис. А6. Подвижная горелка"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116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7528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117"/>
      <w:bookmarkEnd w:id="91"/>
      <w:r>
        <w:rPr>
          <w:rFonts w:cs="Arial" w:ascii="Arial" w:hAnsi="Arial"/>
          <w:sz w:val="20"/>
          <w:szCs w:val="20"/>
        </w:rPr>
        <w:t>"Рис. А7. Монтажная плита системы перемещения подвижной горелки"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117"/>
      <w:bookmarkEnd w:id="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95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118"/>
      <w:bookmarkEnd w:id="93"/>
      <w:r>
        <w:rPr>
          <w:rFonts w:cs="Arial" w:ascii="Arial" w:hAnsi="Arial"/>
          <w:sz w:val="20"/>
          <w:szCs w:val="20"/>
        </w:rPr>
        <w:t>"Рис. А8. Механизм привода подвижной горелки (сетка со стороной квадрата 10 мм)"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118"/>
      <w:bookmarkEnd w:id="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602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119"/>
      <w:bookmarkEnd w:id="95"/>
      <w:r>
        <w:rPr>
          <w:rFonts w:cs="Arial" w:ascii="Arial" w:hAnsi="Arial"/>
          <w:sz w:val="20"/>
          <w:szCs w:val="20"/>
        </w:rPr>
        <w:t>"Рис. А9. Держатель образца"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119"/>
      <w:bookmarkEnd w:id="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3916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1110"/>
      <w:bookmarkEnd w:id="97"/>
      <w:r>
        <w:rPr>
          <w:rFonts w:cs="Arial" w:ascii="Arial" w:hAnsi="Arial"/>
          <w:sz w:val="20"/>
          <w:szCs w:val="20"/>
        </w:rPr>
        <w:t>"Рис. А10. Экранирующая пластина"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1110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2864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1111"/>
      <w:bookmarkEnd w:id="99"/>
      <w:r>
        <w:rPr>
          <w:rFonts w:cs="Arial" w:ascii="Arial" w:hAnsi="Arial"/>
          <w:sz w:val="20"/>
          <w:szCs w:val="20"/>
        </w:rPr>
        <w:t>"Рис. А11. Образец-имитатор"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1111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9217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1112"/>
      <w:bookmarkEnd w:id="101"/>
      <w:r>
        <w:rPr>
          <w:rFonts w:cs="Arial" w:ascii="Arial" w:hAnsi="Arial"/>
          <w:sz w:val="20"/>
          <w:szCs w:val="20"/>
        </w:rPr>
        <w:t>"Рис. А12. Принципиальная схема установки и вспомогательного оборудования"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1112"/>
      <w:bookmarkEnd w:id="10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6628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1113"/>
      <w:bookmarkEnd w:id="103"/>
      <w:r>
        <w:rPr>
          <w:rFonts w:cs="Arial" w:ascii="Arial" w:hAnsi="Arial"/>
          <w:sz w:val="20"/>
          <w:szCs w:val="20"/>
        </w:rPr>
        <w:t>"Рис. А13. Вытяжной зонт и защитный экран установки для испытаний на воспламеняемость"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1113"/>
      <w:bookmarkEnd w:id="10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129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1114"/>
      <w:bookmarkEnd w:id="105"/>
      <w:r>
        <w:rPr>
          <w:rFonts w:cs="Arial" w:ascii="Arial" w:hAnsi="Arial"/>
          <w:sz w:val="20"/>
          <w:szCs w:val="20"/>
        </w:rPr>
        <w:t>"Рис. А14. Подготовка образца к испытанию"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114"/>
      <w:bookmarkStart w:id="107" w:name="sub_1114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2007-02-27T14:10:00Z</dcterms:created>
  <dc:creator>VIKTOR</dc:creator>
  <dc:description/>
  <dc:language>ru-RU</dc:language>
  <cp:lastModifiedBy>VIKTOR</cp:lastModifiedBy>
  <dcterms:modified xsi:type="dcterms:W3CDTF">2007-03-13T07:45:00Z</dcterms:modified>
  <cp:revision>3</cp:revision>
  <dc:subject/>
  <dc:title/>
</cp:coreProperties>
</file>