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E382A">
        <w:rPr>
          <w:rFonts w:ascii="Arial" w:hAnsi="Arial" w:cs="Arial"/>
          <w:b/>
          <w:bCs/>
          <w:sz w:val="20"/>
          <w:szCs w:val="20"/>
        </w:rPr>
        <w:t>Межгосударственный стандарт ГОСТ 30136-95 (ИСО 8457-1-89)</w:t>
      </w:r>
      <w:r w:rsidRPr="008E382A">
        <w:rPr>
          <w:rFonts w:ascii="Arial" w:hAnsi="Arial" w:cs="Arial"/>
          <w:b/>
          <w:bCs/>
          <w:sz w:val="20"/>
          <w:szCs w:val="20"/>
        </w:rPr>
        <w:br/>
        <w:t>"Катанка из углеродистой стали обыкновенного качества. Технические условия"</w:t>
      </w:r>
      <w:r w:rsidRPr="008E382A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РФ от 21 мая 1997 г. N 188)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E382A">
        <w:rPr>
          <w:rFonts w:ascii="Arial" w:hAnsi="Arial" w:cs="Arial"/>
          <w:b/>
          <w:bCs/>
          <w:sz w:val="20"/>
          <w:szCs w:val="20"/>
        </w:rPr>
        <w:t>Carbon steel wire rods of common quality. Specifications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Введен впервые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Дата введения 1 января 1998 г.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1. Область применения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2. Нормативные ссылки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3. Классификация, основные параметры и размеры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4. Общие технические требования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5. Правила приемки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6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6. Методы контроля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7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7. Транспортирование и хранение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А. Методика экспрессного определения количества  окалины  на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8E382A">
        <w:rPr>
          <w:rFonts w:ascii="Courier New" w:hAnsi="Courier New" w:cs="Courier New"/>
          <w:noProof/>
          <w:sz w:val="20"/>
          <w:szCs w:val="20"/>
          <w:u w:val="single"/>
        </w:rPr>
        <w:t>катанке,    подвергнутой    одно-    и     двухстадийному</w:t>
      </w: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</w:t>
      </w:r>
      <w:r w:rsidRPr="008E382A">
        <w:rPr>
          <w:rFonts w:ascii="Courier New" w:hAnsi="Courier New" w:cs="Courier New"/>
          <w:noProof/>
          <w:sz w:val="20"/>
          <w:szCs w:val="20"/>
          <w:u w:val="single"/>
        </w:rPr>
        <w:t>регулируемому охлаждению</w:t>
      </w: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8E382A">
        <w:rPr>
          <w:rFonts w:ascii="Arial" w:hAnsi="Arial" w:cs="Arial"/>
          <w:b/>
          <w:bCs/>
          <w:sz w:val="20"/>
          <w:szCs w:val="20"/>
        </w:rPr>
        <w:t>1. Область применения</w:t>
      </w:r>
    </w:p>
    <w:bookmarkEnd w:id="0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Настоящий стандарт распространяется на катанку из углеродистой стали обыкновенного качества, предназначенную для перетяжки на проволоку и других целей.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200"/>
      <w:r w:rsidRPr="008E382A">
        <w:rPr>
          <w:rFonts w:ascii="Arial" w:hAnsi="Arial" w:cs="Arial"/>
          <w:b/>
          <w:bCs/>
          <w:sz w:val="20"/>
          <w:szCs w:val="20"/>
        </w:rPr>
        <w:t>2. Нормативные ссылки</w:t>
      </w:r>
    </w:p>
    <w:bookmarkEnd w:id="1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 настоящем стандарте использованы ссылки на следующие стандарты: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166-89 Штангенциркули. Технические условия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380-94 Сталь углеродистая обыкновенного качества. Марки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1497-84 Металлы. Методы испытаний на растяжение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2590-88 Прокат стальной горячекатаный круглый. Сортамент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3118-77 Кислота соляная. Технические условия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5639-82 Стали и сплавы. Методы выявления и определения величины зерна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7565-81 Чугун, сталь и сплавы. Метод отбора проб для химического состава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7566-94 Металлопродукция. Приемка, маркировка, упаковка, транспортирование и хранение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8233-56 Сталь. Эталоны микроструктуры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12359-81 Стали углеродистые, легированные и высоколегированные. Методы определения азота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14019-80 Металлы и сплавы. Методы испытаний на изгиб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22536.0-87 Сталь углеродистая и чугун нелегированный. Общие требования к методам анализа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22536.1-88 Сталь углеродистая и чугун нелегированный. Методы определения общего углерода и графита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22536.2-87 Сталь углеродистая и чугун нелегированный. Методы определения серы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22536.3-88 Сталь углеродистая и чугун нелегированный. Методы определения фосфора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22536.4-88 Сталь углеродистая и чугун нелегированный. Методы определения кремния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22536.5-87 Сталь углеродистая и чугун нелегированный. Методы определения марганца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22536.6-88 Сталь углеродистая и чугун нелегированный. Методы определения мышьяка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22536.7-88 Сталь углеродистая и чугун нелегированный. Методы определения хрома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22536.8-87 Сталь углеродистая и чугун нелегированный. Методы определения меди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ГОСТ 22536.9-88 Сталь углеродистая и чугун нелегированный. Методы определения никеля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" w:name="sub_300"/>
      <w:r w:rsidRPr="008E382A">
        <w:rPr>
          <w:rFonts w:ascii="Arial" w:hAnsi="Arial" w:cs="Arial"/>
          <w:b/>
          <w:bCs/>
          <w:sz w:val="20"/>
          <w:szCs w:val="20"/>
        </w:rPr>
        <w:t>3. Классификация, основные параметры и размеры</w:t>
      </w:r>
    </w:p>
    <w:bookmarkEnd w:id="2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1"/>
      <w:r w:rsidRPr="008E382A">
        <w:rPr>
          <w:rFonts w:ascii="Arial" w:hAnsi="Arial" w:cs="Arial"/>
          <w:sz w:val="20"/>
          <w:szCs w:val="20"/>
        </w:rPr>
        <w:lastRenderedPageBreak/>
        <w:t>3.1 По способу охлаждения катанка может быть охлаждена на воздухе или подвергнута одно- и двухстадийному ускоренному охлаждению:</w:t>
      </w:r>
    </w:p>
    <w:bookmarkEnd w:id="3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УО1 - одностадийное охлаждение;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УО2 - двухстадийное охлаждение;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ВО - охлаждение на воздухе.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2"/>
      <w:r w:rsidRPr="008E382A">
        <w:rPr>
          <w:rFonts w:ascii="Arial" w:hAnsi="Arial" w:cs="Arial"/>
          <w:sz w:val="20"/>
          <w:szCs w:val="20"/>
        </w:rPr>
        <w:t>3.2 По точности прокатки катанку изготовляют по ГОСТ 2590:</w:t>
      </w:r>
    </w:p>
    <w:bookmarkEnd w:id="4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Б - повышенной точности;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 - обычной точности.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"/>
      <w:r w:rsidRPr="008E382A">
        <w:rPr>
          <w:rFonts w:ascii="Arial" w:hAnsi="Arial" w:cs="Arial"/>
          <w:sz w:val="20"/>
          <w:szCs w:val="20"/>
        </w:rPr>
        <w:t>3.3 Катанку изготовляют диаметром 5,0; 5,5; 6,0; 6,3; 6,5; 7,0; 8,0 и 9,0 мм. По согласованию с потребителем допускается изготовление катанки диаметром более 9,0 мм в мотках.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4"/>
      <w:bookmarkEnd w:id="5"/>
      <w:r w:rsidRPr="008E382A">
        <w:rPr>
          <w:rFonts w:ascii="Arial" w:hAnsi="Arial" w:cs="Arial"/>
          <w:sz w:val="20"/>
          <w:szCs w:val="20"/>
        </w:rPr>
        <w:t>3.4 Диаметры катанки, предельные отклонения по диаметру, площади поперечного сечения и масса одного метра длины должны соответствовать ГОСТ 2590.</w:t>
      </w:r>
    </w:p>
    <w:bookmarkEnd w:id="6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Для катанки диаметром до 9,0 мм включительно, изготовленной на проволочных станах, не оборудованных блоками чистовых клетей, допускается отклонение по диаметру +-0,5 мм.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35"/>
      <w:r w:rsidRPr="008E382A">
        <w:rPr>
          <w:rFonts w:ascii="Arial" w:hAnsi="Arial" w:cs="Arial"/>
          <w:sz w:val="20"/>
          <w:szCs w:val="20"/>
        </w:rPr>
        <w:t>3.5 Овальность катанки не должна превышать 50% суммы предельных отклонений по диаметру.</w:t>
      </w:r>
    </w:p>
    <w:bookmarkEnd w:id="7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Пример условного обозначения катанки ускоренно охлажденной одностадийным способом (УО1) диаметром 6,0 мм из стали марки Ст3кп обычной точности прокатки (В):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Катанка В-6,0-Ст3кп - УО1 ГОСТ 30136-95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400"/>
      <w:r w:rsidRPr="008E382A">
        <w:rPr>
          <w:rFonts w:ascii="Arial" w:hAnsi="Arial" w:cs="Arial"/>
          <w:b/>
          <w:bCs/>
          <w:sz w:val="20"/>
          <w:szCs w:val="20"/>
        </w:rPr>
        <w:t>4. Общие технические требования</w:t>
      </w:r>
    </w:p>
    <w:bookmarkEnd w:id="8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41"/>
      <w:r w:rsidRPr="008E382A">
        <w:rPr>
          <w:rFonts w:ascii="Arial" w:hAnsi="Arial" w:cs="Arial"/>
          <w:sz w:val="20"/>
          <w:szCs w:val="20"/>
        </w:rPr>
        <w:t>4.1 Характеристики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11"/>
      <w:bookmarkEnd w:id="9"/>
      <w:r w:rsidRPr="008E382A">
        <w:rPr>
          <w:rFonts w:ascii="Arial" w:hAnsi="Arial" w:cs="Arial"/>
          <w:sz w:val="20"/>
          <w:szCs w:val="20"/>
        </w:rPr>
        <w:t>4.1.1 Катанку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412"/>
      <w:bookmarkEnd w:id="10"/>
      <w:r w:rsidRPr="008E382A">
        <w:rPr>
          <w:rFonts w:ascii="Arial" w:hAnsi="Arial" w:cs="Arial"/>
          <w:sz w:val="20"/>
          <w:szCs w:val="20"/>
        </w:rPr>
        <w:t>4.1.2 Катанку изготовляют из углеродистой стали обыкновенного качества марок Ст0, Ст1, Ст2, Ст3 всех степеней раскисления по ГОСТ 380.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13"/>
      <w:bookmarkEnd w:id="11"/>
      <w:r w:rsidRPr="008E382A">
        <w:rPr>
          <w:rFonts w:ascii="Arial" w:hAnsi="Arial" w:cs="Arial"/>
          <w:sz w:val="20"/>
          <w:szCs w:val="20"/>
        </w:rPr>
        <w:t>4.1.3 Химический состав и предельные отклонения в готовой катанке должны соответствовать ГОСТ 380.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131"/>
      <w:bookmarkEnd w:id="12"/>
      <w:r w:rsidRPr="008E382A">
        <w:rPr>
          <w:rFonts w:ascii="Arial" w:hAnsi="Arial" w:cs="Arial"/>
          <w:sz w:val="20"/>
          <w:szCs w:val="20"/>
        </w:rPr>
        <w:t>4.1.3.1 Массовая доля углерода в катанке из стали марки Ст0 должна быть не более 0,20% по плавочному анализу.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4132"/>
      <w:bookmarkEnd w:id="13"/>
      <w:r w:rsidRPr="008E382A">
        <w:rPr>
          <w:rFonts w:ascii="Arial" w:hAnsi="Arial" w:cs="Arial"/>
          <w:sz w:val="20"/>
          <w:szCs w:val="20"/>
        </w:rPr>
        <w:t>4.1.3.2 При раскислении полуспокойной стали алюминием, титаном или другими раскислителями, не содержащими кремния, а также несколькими раскислителями (ферросилицием и алюминием, ферросилицием и титаном и др.) массовая доля кремния допускается менее 0,05% при обеспечении нормируемого комплекса свойств катанки.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4133"/>
      <w:bookmarkEnd w:id="14"/>
      <w:r w:rsidRPr="008E382A">
        <w:rPr>
          <w:rFonts w:ascii="Arial" w:hAnsi="Arial" w:cs="Arial"/>
          <w:sz w:val="20"/>
          <w:szCs w:val="20"/>
        </w:rPr>
        <w:t>4.1.3.3 По требованию потребителя катанка из стали марки Ст0 поставляется с массовой долей углерода не более 0,12%; в условном обозначении такой катанки добавляется буква М.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4134"/>
      <w:bookmarkEnd w:id="15"/>
      <w:r w:rsidRPr="008E382A">
        <w:rPr>
          <w:rFonts w:ascii="Arial" w:hAnsi="Arial" w:cs="Arial"/>
          <w:sz w:val="20"/>
          <w:szCs w:val="20"/>
        </w:rPr>
        <w:t>4.1.3.4 По требованию потребителя массовая доля серы и фосфора в стали по плавочному анализу не должна превышать 0,040% и 0,035% соответственно.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414"/>
      <w:bookmarkEnd w:id="16"/>
      <w:r w:rsidRPr="008E382A">
        <w:rPr>
          <w:rFonts w:ascii="Arial" w:hAnsi="Arial" w:cs="Arial"/>
          <w:sz w:val="20"/>
          <w:szCs w:val="20"/>
        </w:rPr>
        <w:t>4.1.4 На поверхности катанки не должно быть раскатанных трещин, прокатных плен, закатов, усов и раскатанных загрязнений. Не допускаются отпечатки, рябизна, раскатанные пузыри и риски, отдельные мелкие плены, выводящие размеры катанки за предельные отклонения по диаметру.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415"/>
      <w:bookmarkEnd w:id="17"/>
      <w:r w:rsidRPr="008E382A">
        <w:rPr>
          <w:rFonts w:ascii="Arial" w:hAnsi="Arial" w:cs="Arial"/>
          <w:sz w:val="20"/>
          <w:szCs w:val="20"/>
        </w:rPr>
        <w:t>4.1.5 В катанке не допускаются остатки усадочной раковины.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16"/>
      <w:bookmarkEnd w:id="18"/>
      <w:r w:rsidRPr="008E382A">
        <w:rPr>
          <w:rFonts w:ascii="Arial" w:hAnsi="Arial" w:cs="Arial"/>
          <w:sz w:val="20"/>
          <w:szCs w:val="20"/>
        </w:rPr>
        <w:t>4.1.6 Масса окалины на поверхности катанки, подвергнутой одностадийному охлаждению с прокатного нагрева, не должна превышать 18 кг/т, двухстадийному - 10 кг/т. Масса окалины для катанки, охлажденной на воздухе, не регламентируется.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417"/>
      <w:bookmarkEnd w:id="19"/>
      <w:r w:rsidRPr="008E382A">
        <w:rPr>
          <w:rFonts w:ascii="Arial" w:hAnsi="Arial" w:cs="Arial"/>
          <w:sz w:val="20"/>
          <w:szCs w:val="20"/>
        </w:rPr>
        <w:t xml:space="preserve">4.1.7 Относительное сужение катанки из всех марок стали и временное сопротивление катанки из стали марки Ст0 с массовой долей углерода до 0,12% должны соответствовать нормам, приведенным в </w:t>
      </w:r>
      <w:hyperlink w:anchor="sub_7771" w:history="1">
        <w:r w:rsidRPr="008E382A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8E382A">
        <w:rPr>
          <w:rFonts w:ascii="Arial" w:hAnsi="Arial" w:cs="Arial"/>
          <w:sz w:val="20"/>
          <w:szCs w:val="20"/>
        </w:rPr>
        <w:t>.</w:t>
      </w:r>
    </w:p>
    <w:bookmarkEnd w:id="20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 xml:space="preserve">По требованию потребителя катанка из стали марок Ст1, Ст2 и Ст3 всех степеней раскисления поставляется с нормированным временным сопротивлением, приведенным в </w:t>
      </w:r>
      <w:hyperlink w:anchor="sub_7771" w:history="1">
        <w:r w:rsidRPr="008E382A">
          <w:rPr>
            <w:rFonts w:ascii="Arial" w:hAnsi="Arial" w:cs="Arial"/>
            <w:sz w:val="20"/>
            <w:szCs w:val="20"/>
            <w:u w:val="single"/>
          </w:rPr>
          <w:t>таблице 1</w:t>
        </w:r>
      </w:hyperlink>
      <w:r w:rsidRPr="008E382A">
        <w:rPr>
          <w:rFonts w:ascii="Arial" w:hAnsi="Arial" w:cs="Arial"/>
          <w:sz w:val="20"/>
          <w:szCs w:val="20"/>
        </w:rPr>
        <w:t>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1" w:name="sub_7771"/>
      <w:r w:rsidRPr="008E382A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21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┌─────────────────────────────┬────────────────────┬────────────────────┐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Марка стали         │     Временное      │   Относительное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сопротивление,   │сужение поперечного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сигма_в, Н/мм2   │   сечения после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│(кгс/мм2), не более │разрыва, пси, %, не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                 │       менее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lastRenderedPageBreak/>
        <w:t>│                             ├──────────┬─────────┼──────────┬─────────┤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УО1, ВО  │   УО2   │ УО1, ВО  │   УО2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├─────────────────────────────┼──────────┼─────────┼──────────┼─────────┤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│Ст0 с массовой долей углерода│ 420(43)  │ 470(48) │    68    │   66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│до 0,12%   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│Ст0 с массовой долей углерода│    -     │    -    │    60    │   58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│свыше 0,12%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│Ст1кп, Ст1пс, Ст1сп          │ 420(43)  │ 470(48) │    68    │   66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│Ст2кп, Ст2пс, Ст2сп          │ 420(43)  │ 470(48) │    60    │   60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                             │          │         │          │     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│Ст3кп, Ст3пс, Ст3сп          │ 490(50)  │ 540(55) │    60    │   60    │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└─────────────────────────────┴──────────┴─────────┴──────────┴─────────┘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8"/>
      <w:r w:rsidRPr="008E382A">
        <w:rPr>
          <w:rFonts w:ascii="Arial" w:hAnsi="Arial" w:cs="Arial"/>
          <w:sz w:val="20"/>
          <w:szCs w:val="20"/>
        </w:rPr>
        <w:t>4.1.8 Катанка должна выдерживать в холодном состоянии изгиб на 180° вокруг оправки диаметром, равным диаметру испытываемой катанки.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419"/>
      <w:bookmarkEnd w:id="22"/>
      <w:r w:rsidRPr="008E382A">
        <w:rPr>
          <w:rFonts w:ascii="Arial" w:hAnsi="Arial" w:cs="Arial"/>
          <w:sz w:val="20"/>
          <w:szCs w:val="20"/>
        </w:rPr>
        <w:t>4.1.9 В микроструктуре катанки подкалка (мартенситные и троостомартенситные участки) не допускается.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4110"/>
      <w:bookmarkEnd w:id="23"/>
      <w:r w:rsidRPr="008E382A">
        <w:rPr>
          <w:rFonts w:ascii="Arial" w:hAnsi="Arial" w:cs="Arial"/>
          <w:sz w:val="20"/>
          <w:szCs w:val="20"/>
        </w:rPr>
        <w:t>4.1.10 Катанку изготовляют в мотках, состоящих из одного непрерывного отрезка. Витки катанки в мотках должны быть уложены без перепутывания. Допускается изготовление катанки в мотках, состоящих из двух отрезков, в количестве не более 10% массы партии.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4111"/>
      <w:bookmarkEnd w:id="24"/>
      <w:r w:rsidRPr="008E382A">
        <w:rPr>
          <w:rFonts w:ascii="Arial" w:hAnsi="Arial" w:cs="Arial"/>
          <w:sz w:val="20"/>
          <w:szCs w:val="20"/>
        </w:rPr>
        <w:t>4.1.11 Масса одного мотка должна быть не менее 160 кг. Допускается наличие в партии до 10% мотков массой менее 160 кг, но не менее 100 кг.</w:t>
      </w:r>
    </w:p>
    <w:bookmarkEnd w:id="25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Допускается масса мотка не менее 50 кг для катанки, производимой на линейных станах.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112"/>
      <w:r w:rsidRPr="008E382A">
        <w:rPr>
          <w:rFonts w:ascii="Arial" w:hAnsi="Arial" w:cs="Arial"/>
          <w:sz w:val="20"/>
          <w:szCs w:val="20"/>
        </w:rPr>
        <w:t>4.1.12 По требованию потребителя катанка поставляется с гарантией свариваемости. Свариваемость обеспечивается химическим составом и технологией изготовления катанки.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113"/>
      <w:bookmarkEnd w:id="26"/>
      <w:r w:rsidRPr="008E382A">
        <w:rPr>
          <w:rFonts w:ascii="Arial" w:hAnsi="Arial" w:cs="Arial"/>
          <w:sz w:val="20"/>
          <w:szCs w:val="20"/>
        </w:rPr>
        <w:t>4.1.13 По требованию потребителя в катанке определяется величина зерна феррита. Нормы устанавливаются по согласованию изготовителя с потребителем.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2"/>
      <w:bookmarkEnd w:id="27"/>
      <w:r w:rsidRPr="008E382A">
        <w:rPr>
          <w:rFonts w:ascii="Arial" w:hAnsi="Arial" w:cs="Arial"/>
          <w:sz w:val="20"/>
          <w:szCs w:val="20"/>
        </w:rPr>
        <w:t>4.2 Маркировка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21"/>
      <w:bookmarkEnd w:id="28"/>
      <w:r w:rsidRPr="008E382A">
        <w:rPr>
          <w:rFonts w:ascii="Arial" w:hAnsi="Arial" w:cs="Arial"/>
          <w:sz w:val="20"/>
          <w:szCs w:val="20"/>
        </w:rPr>
        <w:t>4.2.1 Маркировка катанки - по ГОСТ 7566.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4211"/>
      <w:bookmarkEnd w:id="29"/>
      <w:r w:rsidRPr="008E382A">
        <w:rPr>
          <w:rFonts w:ascii="Arial" w:hAnsi="Arial" w:cs="Arial"/>
          <w:sz w:val="20"/>
          <w:szCs w:val="20"/>
        </w:rPr>
        <w:t>4.2.1.1 Мотки, состоящие из двух отрезков, должны иметь два ярлыка.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212"/>
      <w:bookmarkEnd w:id="30"/>
      <w:r w:rsidRPr="008E382A">
        <w:rPr>
          <w:rFonts w:ascii="Arial" w:hAnsi="Arial" w:cs="Arial"/>
          <w:sz w:val="20"/>
          <w:szCs w:val="20"/>
        </w:rPr>
        <w:t>4.2.1.2 Каждая партия сопровождается документом о качестве с дополнительным указанием способа охлаждения катанки.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3"/>
      <w:bookmarkEnd w:id="31"/>
      <w:r w:rsidRPr="008E382A">
        <w:rPr>
          <w:rFonts w:ascii="Arial" w:hAnsi="Arial" w:cs="Arial"/>
          <w:sz w:val="20"/>
          <w:szCs w:val="20"/>
        </w:rPr>
        <w:t>4.3 Упаковка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31"/>
      <w:bookmarkEnd w:id="32"/>
      <w:r w:rsidRPr="008E382A">
        <w:rPr>
          <w:rFonts w:ascii="Arial" w:hAnsi="Arial" w:cs="Arial"/>
          <w:sz w:val="20"/>
          <w:szCs w:val="20"/>
        </w:rPr>
        <w:t>4.3.1 Упаковка катанки - по ГОСТ 7566 с дополнениями.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311"/>
      <w:bookmarkEnd w:id="33"/>
      <w:r w:rsidRPr="008E382A">
        <w:rPr>
          <w:rFonts w:ascii="Arial" w:hAnsi="Arial" w:cs="Arial"/>
          <w:sz w:val="20"/>
          <w:szCs w:val="20"/>
        </w:rPr>
        <w:t>4.3.1.1 По согласованию изготовителя с потребителем допускается формирование мотков в связки массой не более 5 тонн.</w:t>
      </w:r>
    </w:p>
    <w:bookmarkEnd w:id="34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5" w:name="sub_500"/>
      <w:r w:rsidRPr="008E382A">
        <w:rPr>
          <w:rFonts w:ascii="Arial" w:hAnsi="Arial" w:cs="Arial"/>
          <w:b/>
          <w:bCs/>
          <w:sz w:val="20"/>
          <w:szCs w:val="20"/>
        </w:rPr>
        <w:t>5. Правила приемки</w:t>
      </w:r>
    </w:p>
    <w:bookmarkEnd w:id="35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1"/>
      <w:r w:rsidRPr="008E382A">
        <w:rPr>
          <w:rFonts w:ascii="Arial" w:hAnsi="Arial" w:cs="Arial"/>
          <w:sz w:val="20"/>
          <w:szCs w:val="20"/>
        </w:rPr>
        <w:t>5.1 Катанку принимают партиями, состоящими из мотков катанки одного диаметра, одной плавки и одного способа охлаждения.</w:t>
      </w:r>
    </w:p>
    <w:bookmarkEnd w:id="36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Допускается комплектование сборной партии из катанки одного диаметра, одной марки стали нескольких плавок и одного способа охлаждения. Масса сборной партии должна быть не более вагонной нормы.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52"/>
      <w:r w:rsidRPr="008E382A">
        <w:rPr>
          <w:rFonts w:ascii="Arial" w:hAnsi="Arial" w:cs="Arial"/>
          <w:sz w:val="20"/>
          <w:szCs w:val="20"/>
        </w:rPr>
        <w:t>5.2 Качество поверхности проверяют на каждом мотке катанки. Для контроля диаметра и овальности катанки отбирают 5% мотков, но не менее трех от партии.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53"/>
      <w:bookmarkEnd w:id="37"/>
      <w:r w:rsidRPr="008E382A">
        <w:rPr>
          <w:rFonts w:ascii="Arial" w:hAnsi="Arial" w:cs="Arial"/>
          <w:sz w:val="20"/>
          <w:szCs w:val="20"/>
        </w:rPr>
        <w:t>5.3 Для контроля механических свойств, микроструктуры, массы окалины на поверхности катанки и испытаний на изгиб отбирают три мотка от партии. От каждого контролируемого мотка отбирают по одному образцу для каждого вида испытаний от любого конца мотка - для катанки, охлажденной одностадийным способом или на воздухе, и от заднего конца - для катанки, охлажденной двухстадийным способом.</w:t>
      </w:r>
    </w:p>
    <w:bookmarkEnd w:id="38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Определение массы окалины, относительного сужения поперечного сечения после разрыва, временного сопротивления, а также испытание на изгиб и контроль микроструктуры у изготовителя допускается не производить при условии обеспечения этих характеристик технологией производства.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При получении неудовлетворительных результатов хотя бы по одному из показателей по нему проводят повторные испытания на удвоенной выборке. Результаты повторных испытаний распространяют на всю партию.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54"/>
      <w:r w:rsidRPr="008E382A">
        <w:rPr>
          <w:rFonts w:ascii="Arial" w:hAnsi="Arial" w:cs="Arial"/>
          <w:sz w:val="20"/>
          <w:szCs w:val="20"/>
        </w:rPr>
        <w:lastRenderedPageBreak/>
        <w:t>5.4 Отбор проб для определения химического состава проводят по ГОСТ 7565. Определение химического состава в готовой катанке допускается не производить, если изготовитель гарантирует соблюдение установленных норм.</w:t>
      </w:r>
    </w:p>
    <w:bookmarkEnd w:id="39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0" w:name="sub_600"/>
      <w:r w:rsidRPr="008E382A">
        <w:rPr>
          <w:rFonts w:ascii="Arial" w:hAnsi="Arial" w:cs="Arial"/>
          <w:b/>
          <w:bCs/>
          <w:sz w:val="20"/>
          <w:szCs w:val="20"/>
        </w:rPr>
        <w:t>6. Методы контроля</w:t>
      </w:r>
    </w:p>
    <w:bookmarkEnd w:id="40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61"/>
      <w:r w:rsidRPr="008E382A">
        <w:rPr>
          <w:rFonts w:ascii="Arial" w:hAnsi="Arial" w:cs="Arial"/>
          <w:sz w:val="20"/>
          <w:szCs w:val="20"/>
        </w:rPr>
        <w:t>6.1 Химический анализ стали проводят по ГОСТ 22536.0 - ГОСТ 22536.9, ГОСТ 12359 или другими методами, обеспечивающими требуемую точность анализа.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62"/>
      <w:bookmarkEnd w:id="41"/>
      <w:r w:rsidRPr="008E382A">
        <w:rPr>
          <w:rFonts w:ascii="Arial" w:hAnsi="Arial" w:cs="Arial"/>
          <w:sz w:val="20"/>
          <w:szCs w:val="20"/>
        </w:rPr>
        <w:t>6.2 Измерение диаметра катанки и отбор проб для всех видов испытаний проводят на расстоянии не менее 1,5 м от конца мотка для мотков массой до 250 кг и на расстоянии не менее 3,0 м - для мотков массой свыше 250 кг.</w:t>
      </w:r>
    </w:p>
    <w:bookmarkEnd w:id="42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Для определения массы окалины на поверхности катанки отбирают образец длиной 500 мм.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63"/>
      <w:r w:rsidRPr="008E382A">
        <w:rPr>
          <w:rFonts w:ascii="Arial" w:hAnsi="Arial" w:cs="Arial"/>
          <w:sz w:val="20"/>
          <w:szCs w:val="20"/>
        </w:rPr>
        <w:t>6.3 Контроль качества поверхности проводят визуально без применения увеличительных приборов. Глубину залегания дефектов на поверхности катанки определяют после запиловки надфилем до удаления дефекта с последующим сравнительным замером соседних участков - зачищенного и незачищенного.</w:t>
      </w:r>
    </w:p>
    <w:bookmarkEnd w:id="43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до удаления дефекта с последующим сравнительным замером соседних участков - зачищенного и незачищенного.</w:t>
      </w:r>
      <w:r w:rsidRPr="008E382A">
        <w:rPr>
          <w:rFonts w:ascii="Courier New" w:hAnsi="Courier New" w:cs="Courier New"/>
          <w:sz w:val="20"/>
          <w:szCs w:val="20"/>
        </w:rPr>
        <w:t>#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При необходимости разрешается производить контроль качества поверхности при помощи увеличительных приборов.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64"/>
      <w:r w:rsidRPr="008E382A">
        <w:rPr>
          <w:rFonts w:ascii="Arial" w:hAnsi="Arial" w:cs="Arial"/>
          <w:sz w:val="20"/>
          <w:szCs w:val="20"/>
        </w:rPr>
        <w:t>6.4 Диаметр катанки измеряют с точностью до 0,1 мм штангенциркулем типа ЩЦ-1, ЩЦТ-1 согласно ГОСТ 166.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65"/>
      <w:bookmarkEnd w:id="44"/>
      <w:r w:rsidRPr="008E382A">
        <w:rPr>
          <w:rFonts w:ascii="Arial" w:hAnsi="Arial" w:cs="Arial"/>
          <w:sz w:val="20"/>
          <w:szCs w:val="20"/>
        </w:rPr>
        <w:t xml:space="preserve">6.5 Массу окалины на поверхности катанки определяют по методике, приведенной в </w:t>
      </w:r>
      <w:hyperlink w:anchor="sub_1000" w:history="1">
        <w:r w:rsidRPr="008E382A">
          <w:rPr>
            <w:rFonts w:ascii="Arial" w:hAnsi="Arial" w:cs="Arial"/>
            <w:sz w:val="20"/>
            <w:szCs w:val="20"/>
            <w:u w:val="single"/>
          </w:rPr>
          <w:t>приложении А</w:t>
        </w:r>
      </w:hyperlink>
      <w:r w:rsidRPr="008E382A">
        <w:rPr>
          <w:rFonts w:ascii="Arial" w:hAnsi="Arial" w:cs="Arial"/>
          <w:sz w:val="20"/>
          <w:szCs w:val="20"/>
        </w:rPr>
        <w:t>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66"/>
      <w:bookmarkEnd w:id="45"/>
      <w:r w:rsidRPr="008E382A">
        <w:rPr>
          <w:rFonts w:ascii="Arial" w:hAnsi="Arial" w:cs="Arial"/>
          <w:sz w:val="20"/>
          <w:szCs w:val="20"/>
        </w:rPr>
        <w:t>6.6 Временное сопротивление и относительное сужение поперечного сечения после разрыва определяют по ГОСТ 1497.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67"/>
      <w:bookmarkEnd w:id="46"/>
      <w:r w:rsidRPr="008E382A">
        <w:rPr>
          <w:rFonts w:ascii="Arial" w:hAnsi="Arial" w:cs="Arial"/>
          <w:sz w:val="20"/>
          <w:szCs w:val="20"/>
        </w:rPr>
        <w:t>6.7 Испытание на изгиб в холодном состоянии проводят по ГОСТ 14019.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68"/>
      <w:bookmarkEnd w:id="47"/>
      <w:r w:rsidRPr="008E382A">
        <w:rPr>
          <w:rFonts w:ascii="Arial" w:hAnsi="Arial" w:cs="Arial"/>
          <w:sz w:val="20"/>
          <w:szCs w:val="20"/>
        </w:rPr>
        <w:t>6.8 Контроль микроструктуры проводят по ГОСТ 8233.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69"/>
      <w:bookmarkEnd w:id="48"/>
      <w:r w:rsidRPr="008E382A">
        <w:rPr>
          <w:rFonts w:ascii="Arial" w:hAnsi="Arial" w:cs="Arial"/>
          <w:sz w:val="20"/>
          <w:szCs w:val="20"/>
        </w:rPr>
        <w:t>6.9 Величину зерна феррита определяют по ГОСТ 5639.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610"/>
      <w:bookmarkEnd w:id="49"/>
      <w:r w:rsidRPr="008E382A">
        <w:rPr>
          <w:rFonts w:ascii="Arial" w:hAnsi="Arial" w:cs="Arial"/>
          <w:sz w:val="20"/>
          <w:szCs w:val="20"/>
        </w:rPr>
        <w:t>6.10 Допускается применять статистические и неразрушающие методы контроля механических свойств и других нормируемых характеристик катанки.</w:t>
      </w:r>
    </w:p>
    <w:bookmarkEnd w:id="50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700"/>
      <w:r w:rsidRPr="008E382A">
        <w:rPr>
          <w:rFonts w:ascii="Arial" w:hAnsi="Arial" w:cs="Arial"/>
          <w:b/>
          <w:bCs/>
          <w:sz w:val="20"/>
          <w:szCs w:val="20"/>
        </w:rPr>
        <w:t>7. Транспортирование и хранение</w:t>
      </w:r>
    </w:p>
    <w:bookmarkEnd w:id="51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71"/>
      <w:r w:rsidRPr="008E382A">
        <w:rPr>
          <w:rFonts w:ascii="Arial" w:hAnsi="Arial" w:cs="Arial"/>
          <w:sz w:val="20"/>
          <w:szCs w:val="20"/>
        </w:rPr>
        <w:t>7.1 Транспортирование и хранение - по ГОСТ 7566 с дополнениями.</w:t>
      </w:r>
    </w:p>
    <w:bookmarkEnd w:id="52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Отгрузка катанки производится партиями. В одном вагоне должна транспортироваться катанка одной или нескольких партий определенного диаметра и одной марки стали.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3" w:name="sub_1000"/>
      <w:r w:rsidRPr="008E382A">
        <w:rPr>
          <w:rFonts w:ascii="Arial" w:hAnsi="Arial" w:cs="Arial"/>
          <w:b/>
          <w:bCs/>
          <w:sz w:val="20"/>
          <w:szCs w:val="20"/>
        </w:rPr>
        <w:t>Приложение А</w:t>
      </w:r>
    </w:p>
    <w:bookmarkEnd w:id="53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b/>
          <w:bCs/>
          <w:sz w:val="20"/>
          <w:szCs w:val="20"/>
        </w:rPr>
        <w:t>(обязательное)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8E382A">
        <w:rPr>
          <w:rFonts w:ascii="Arial" w:hAnsi="Arial" w:cs="Arial"/>
          <w:b/>
          <w:bCs/>
          <w:sz w:val="20"/>
          <w:szCs w:val="20"/>
        </w:rPr>
        <w:t>Методика экспрессного определения количества окалины на катанке,</w:t>
      </w:r>
      <w:r w:rsidRPr="008E382A">
        <w:rPr>
          <w:rFonts w:ascii="Arial" w:hAnsi="Arial" w:cs="Arial"/>
          <w:b/>
          <w:bCs/>
          <w:sz w:val="20"/>
          <w:szCs w:val="20"/>
        </w:rPr>
        <w:br/>
        <w:t>подвергнутой одно- и двухстадийному регулируемому охлаждению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1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А.1 Сущность метода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2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А.2 Аппаратура, реактивы, растворы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3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А.3 Проведение анализа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4" w:history="1">
        <w:r w:rsidRPr="008E382A">
          <w:rPr>
            <w:rFonts w:ascii="Courier New" w:hAnsi="Courier New" w:cs="Courier New"/>
            <w:noProof/>
            <w:sz w:val="20"/>
            <w:szCs w:val="20"/>
            <w:u w:val="single"/>
          </w:rPr>
          <w:t>А.4 Обработка результатов</w:t>
        </w:r>
      </w:hyperlink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1001"/>
      <w:r w:rsidRPr="008E382A">
        <w:rPr>
          <w:rFonts w:ascii="Arial" w:hAnsi="Arial" w:cs="Arial"/>
          <w:b/>
          <w:bCs/>
          <w:sz w:val="20"/>
          <w:szCs w:val="20"/>
        </w:rPr>
        <w:t>А.1 Сущность метода</w:t>
      </w:r>
    </w:p>
    <w:bookmarkEnd w:id="54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Методика основана на удалении окалины путем растворения ее в травильном растворе с защитой основного металла ингибиторами.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5" w:name="sub_1002"/>
      <w:r w:rsidRPr="008E382A">
        <w:rPr>
          <w:rFonts w:ascii="Arial" w:hAnsi="Arial" w:cs="Arial"/>
          <w:b/>
          <w:bCs/>
          <w:sz w:val="20"/>
          <w:szCs w:val="20"/>
        </w:rPr>
        <w:t>А.2 Аппаратура, реактивы, растворы</w:t>
      </w:r>
    </w:p>
    <w:bookmarkEnd w:id="55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Весы аналитические.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Кислота соляная по ГОСТ 3118, раствор с массовой концентрацией 0,15 г/см3.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lastRenderedPageBreak/>
        <w:t>Ингибитор ТДА (толуилендиамин).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b/>
          <w:bCs/>
          <w:sz w:val="20"/>
          <w:szCs w:val="20"/>
        </w:rPr>
        <w:t>Примечание</w:t>
      </w:r>
      <w:r w:rsidRPr="008E382A">
        <w:rPr>
          <w:rFonts w:ascii="Arial" w:hAnsi="Arial" w:cs="Arial"/>
          <w:sz w:val="20"/>
          <w:szCs w:val="20"/>
        </w:rPr>
        <w:t xml:space="preserve"> - Допускается применение других ингибиторов, замедляющих кислотную коррозию металла.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6" w:name="sub_1003"/>
      <w:r w:rsidRPr="008E382A">
        <w:rPr>
          <w:rFonts w:ascii="Arial" w:hAnsi="Arial" w:cs="Arial"/>
          <w:b/>
          <w:bCs/>
          <w:sz w:val="20"/>
          <w:szCs w:val="20"/>
        </w:rPr>
        <w:t>А.3 Проведение анализа</w:t>
      </w:r>
    </w:p>
    <w:bookmarkEnd w:id="56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Соляную кислоту наливают в высокий стеклянный стакан емкостью 500 см3, подогревают до температуры не выше 50°С и прибавляют ингибитор ТДА из расчета 0,5 г/дм3. В подогретый раствор помещают 3 - 5 шт. (одновременно) образцов катанки длиной 90 - 100 мм, предварительно вместе взвешенных. При взвешивании образцов до травления учитывается окалина, отделившаяся при резке.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В процессе удаления окалины ведут наблюдение за травлением каждого образца, качество поверхности образца после снятия окалины опредеkяют визуально.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Протравленный образец извлекают из раствора, промывают, удаляют излишки влаги фильтровальной бумагой, высушивают в потоке теплого воздуха, охлаждают и взвешивают. Результаты взвешивания образцов в граммах записывают с точностью до третьего десятичного знака.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7" w:name="sub_1004"/>
      <w:r w:rsidRPr="008E382A">
        <w:rPr>
          <w:rFonts w:ascii="Arial" w:hAnsi="Arial" w:cs="Arial"/>
          <w:b/>
          <w:bCs/>
          <w:sz w:val="20"/>
          <w:szCs w:val="20"/>
        </w:rPr>
        <w:t>А.4 Обработка результатов</w:t>
      </w:r>
    </w:p>
    <w:bookmarkEnd w:id="57"/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Среднюю массу окалины на контролируемых образцах А, кг/т, вычисляют по формуле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m - m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1   2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А = ────── x 1000,                    (A.1)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m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      2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где m - первоначальная масса образцов, г;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m - масса образцов после травления, г.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2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Расчетную массу окалины на поверхности катанки А_p, кг/т, вычисляют по формуле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A = K x A,                           (А.2)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                       р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>где К - коэффициент, учитывающий неравномерность распределения окалины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    по длине мотка;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К = 1,0 для катанки, подвергнутой двухстадийному охлаждению;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382A">
        <w:rPr>
          <w:rFonts w:ascii="Courier New" w:hAnsi="Courier New" w:cs="Courier New"/>
          <w:noProof/>
          <w:sz w:val="20"/>
          <w:szCs w:val="20"/>
        </w:rPr>
        <w:t xml:space="preserve">    К = 2,5 для катанки, подвергнутой одностадийному охлаждению;</w:t>
      </w: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382A" w:rsidRPr="008E382A" w:rsidRDefault="008E382A" w:rsidP="008E38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8E382A">
        <w:rPr>
          <w:rFonts w:ascii="Arial" w:hAnsi="Arial" w:cs="Arial"/>
          <w:sz w:val="20"/>
          <w:szCs w:val="20"/>
        </w:rPr>
        <w:t>Результат расчета массы окалины округляют до целого (0,5 округляют в большую сторону).</w:t>
      </w:r>
    </w:p>
    <w:p w:rsidR="00C6532B" w:rsidRPr="008E382A" w:rsidRDefault="00C6532B"/>
    <w:sectPr w:rsidR="00C6532B" w:rsidRPr="008E382A" w:rsidSect="00A75111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382A"/>
    <w:rsid w:val="008E382A"/>
    <w:rsid w:val="00C6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382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382A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E382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E382A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8E38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8E382A"/>
    <w:pPr>
      <w:ind w:left="140"/>
    </w:pPr>
  </w:style>
  <w:style w:type="character" w:customStyle="1" w:styleId="a7">
    <w:name w:val="Продолжение ссылки"/>
    <w:basedOn w:val="a4"/>
    <w:uiPriority w:val="99"/>
    <w:rsid w:val="008E3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2326</Words>
  <Characters>13259</Characters>
  <Application>Microsoft Office Word</Application>
  <DocSecurity>0</DocSecurity>
  <Lines>110</Lines>
  <Paragraphs>31</Paragraphs>
  <ScaleCrop>false</ScaleCrop>
  <Company>АССТРОЛ</Company>
  <LinksUpToDate>false</LinksUpToDate>
  <CharactersWithSpaces>15554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2007-05-14T06:17:00Z</dcterms:created>
  <dcterms:modified xsi:type="dcterms:W3CDTF">2007-05-14T06:18:00Z</dcterms:modified>
</cp:coreProperties>
</file>