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28737-90</w:t>
        <w:br/>
        <w:t>"Балки фундаментные железобетонные для стен зданий промышленных и сельскохозяйственных предприятий. Технические условия"</w:t>
        <w:br/>
        <w:t>(утв. постановлением Госстроя СССР от 16 октября 1990 г. N 88)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Reinforced concrete foundation beams for buildings walls of industrial and agric</w:t>
      </w:r>
      <w:r>
        <w:rPr>
          <w:rFonts w:cs="Arial" w:ascii="Arial" w:hAnsi="Arial"/>
          <w:b/>
          <w:bCs/>
          <w:sz w:val="20"/>
          <w:szCs w:val="20"/>
        </w:rPr>
        <w:t>а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ltural enterprises.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фундаментные балки, изготовляемые из тяжелого бетона и предназначаемые для опирания наружных и внутренних стен зданий промышленных и сельскохозяйственных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"/>
      <w:bookmarkEnd w:id="1"/>
      <w:r>
        <w:rPr>
          <w:rFonts w:cs="Arial" w:ascii="Arial" w:hAnsi="Arial"/>
          <w:sz w:val="20"/>
          <w:szCs w:val="20"/>
        </w:rPr>
        <w:t>Балки применяют в соответствии с указаниями рабочих чертежей балок и дополнительными требованиями, оговариваемыми при заказе этих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Балки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1.415.1-2 и 1.815.1-1.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1"/>
      <w:bookmarkEnd w:id="5"/>
      <w:r>
        <w:rPr>
          <w:rFonts w:cs="Arial" w:ascii="Arial" w:hAnsi="Arial"/>
          <w:sz w:val="20"/>
          <w:szCs w:val="20"/>
        </w:rPr>
        <w:t>1.2.1. Балки в зависимости от ширины поперечного сечения по верху подразделяют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1"/>
      <w:bookmarkEnd w:id="6"/>
      <w:r>
        <w:rPr>
          <w:rFonts w:cs="Arial" w:ascii="Arial" w:hAnsi="Arial"/>
          <w:sz w:val="20"/>
          <w:szCs w:val="20"/>
        </w:rPr>
        <w:t>для стен зданий с шагом колонн до 6000 мм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1БФ     -    при ширине 200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2БФ     -     "    "    300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ЗБФ     -     "    "    400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4БФ     -     "    "    520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стен зданий с шагом колонн 12000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5БФ      -   при ширине 320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6БФ      -    "    "    400 "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Форма и основные размеры балок должны соответствовать указанным в табл.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3660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1111"/>
      <w:bookmarkEnd w:id="7"/>
      <w:r>
        <w:rPr>
          <w:rFonts w:cs="Arial" w:ascii="Arial" w:hAnsi="Arial"/>
          <w:sz w:val="20"/>
          <w:szCs w:val="20"/>
        </w:rPr>
        <w:t>"Таблица 1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1"/>
      <w:bookmarkStart w:id="9" w:name="sub_111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Балки для стен зданий промышленных предприятий, за исключением балок типоразмеров 1БФ40 ... 1БФ60, изготовляют как предварительно напряженными, так и без предварительного напряжения продольной арматуры. Балки для стен зданий сельскохозяйственных предприятий и балки типоразмеров 1БФ40 ... 1БФ60 для стен зданий промышленных предприятий изготовляют только с ненапрягаемой арматурой.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1.2.4. Значения показателей расхода бетона и стали на балки должны соответствовать указанным в рабочих чертежах этих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1.2.5. Балки следует изготовлять со строповочными отверстиями, предусмотренными для подъема и монтажа их специальными захватными устройствами. Допускается вместо строповочных отверстий предусматривать монтажные петли, выполненные в соответствии с рабочими чертежами на балки.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6"/>
      <w:bookmarkEnd w:id="10"/>
      <w:r>
        <w:rPr>
          <w:rFonts w:cs="Arial" w:ascii="Arial" w:hAnsi="Arial"/>
          <w:sz w:val="20"/>
          <w:szCs w:val="20"/>
        </w:rPr>
        <w:t>1.2.6. Балки обозначают марками в соответствии с требованиями ГОСТ 23009. Марка балки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/>
      </w:pPr>
      <w:bookmarkStart w:id="11" w:name="sub_126"/>
      <w:bookmarkEnd w:id="11"/>
      <w:r>
        <w:rPr>
          <w:rFonts w:cs="Arial" w:ascii="Arial" w:hAnsi="Arial"/>
          <w:sz w:val="20"/>
          <w:szCs w:val="20"/>
        </w:rPr>
        <w:t>В первой группе указывают обозначение типоразмера балки. Буквы и цифры перед буквами обозначают тип балки (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1.2.1</w:t>
        </w:r>
      </w:hyperlink>
      <w:r>
        <w:rPr>
          <w:rFonts w:cs="Arial" w:ascii="Arial" w:hAnsi="Arial"/>
          <w:sz w:val="20"/>
          <w:szCs w:val="20"/>
        </w:rPr>
        <w:t>), а цифры после букв - длину балки в дециметрах (округленную до целого числа).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балки по несущей 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напрягаемой арматуры (только для предварительно напряженных балок).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третьей группе, при необходимости, указывают дополнительные характеристики, отражающие особые условия применения балок, например, их стойкость к воздействию агрессивных сред, а также конструктивные особенности балок - наличие монтажных петель или закладных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(марки) балки типоразмера 2БФ60, третьей по несущей способности, с напрягаемой арматурной сталью класса A-IV: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2БФ60-3АIV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типоразмера 4БФ48, четвертой по несущей способности, с напрягаемой арматурной сталью класса Ат-VCK при замене строповочных отверстий монтажными петлями (а), изготовленной из бетона нормальной проницаемости (Н) и предназначенной для применения в условиях воздействия слабоагрессивной среды: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4БФ48-4АтVСК-На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принимать обозначения марок балок в соответствии с указаниями рабочих чертежей на эти балки до их пересмотра.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1"/>
      <w:bookmarkEnd w:id="12"/>
      <w:r>
        <w:rPr>
          <w:rFonts w:cs="Arial" w:ascii="Arial" w:hAnsi="Arial"/>
          <w:sz w:val="20"/>
          <w:szCs w:val="20"/>
        </w:rPr>
        <w:t>1.3.1. Балки должны удовлетворять требованиям ГОСТ 13015.0: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1"/>
      <w:bookmarkEnd w:id="13"/>
      <w:r>
        <w:rPr>
          <w:rFonts w:cs="Arial" w:ascii="Arial" w:hAnsi="Arial"/>
          <w:sz w:val="20"/>
          <w:szCs w:val="20"/>
        </w:rPr>
        <w:t>по показателям фактической прочности бетона (передаточной, отпускной и в проектном возрасте);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морозостойкости, а для балок, эксплуатируемых в условиях воздействия агрессивной среды - также по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1.3.2. Балки должны удовлетворять установленным при проектировании требованиям по прочности и трещиностойкости и при испытании их нагруженном выдерживать контрольные нагрузки, указанные в рабочих чертежах этих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3"/>
      <w:bookmarkEnd w:id="14"/>
      <w:r>
        <w:rPr>
          <w:rFonts w:cs="Arial" w:ascii="Arial" w:hAnsi="Arial"/>
          <w:sz w:val="20"/>
          <w:szCs w:val="20"/>
        </w:rPr>
        <w:t>1.3.3. Балки следует изготовлять из тяжелого бетона по ГОСТ 26633 классов по прочности на сжатие, указанных в рабочих чертежах этих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3"/>
      <w:bookmarkEnd w:id="15"/>
      <w:r>
        <w:rPr>
          <w:rFonts w:cs="Arial" w:ascii="Arial" w:hAnsi="Arial"/>
          <w:sz w:val="20"/>
          <w:szCs w:val="20"/>
        </w:rPr>
        <w:t>Максимальная крупность заполнителя в бетоне должна быть не более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1.3.4. Усилия обжатия (отпуск натяжения арматуры) передают на бетон после достижения им требуемой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Нормируемая передаточная прочность бетона предварительно напряженных балок в зависимости от класса бетона по прочности на сжатие, вида и класса напрягаемой арматурной стали должна соответствовать указанной в рабочих чертежах этих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1.3.5. Нормируемая отпускная прочность бетона предварительно напряженных балок должна быть равна нормируемой передаточной прочности бетона на сжатие, а балок с ненапрягаемой арматурой - 70% прочности бетона на сжатие, соответствующей его классу.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соответствующем обосновании допускается по согласованию с проектной организацией, изготовителем и потребителем балок повышать нормируемую отпускную прочность бетона, но не более 90% прочности бетона на сжатие, соответствующей его классу, а в балках с ненапрягаемой арматурой - снижать нормируемую отпускную прочность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6"/>
      <w:bookmarkEnd w:id="16"/>
      <w:r>
        <w:rPr>
          <w:rFonts w:cs="Arial" w:ascii="Arial" w:hAnsi="Arial"/>
          <w:sz w:val="20"/>
          <w:szCs w:val="20"/>
        </w:rPr>
        <w:t>1.3.6. Для армирования балок следует принимать арматурную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6"/>
      <w:bookmarkEnd w:id="17"/>
      <w:r>
        <w:rPr>
          <w:rFonts w:cs="Arial" w:ascii="Arial" w:hAnsi="Arial"/>
          <w:sz w:val="20"/>
          <w:szCs w:val="20"/>
        </w:rPr>
        <w:t>в качестве напрягаемой арматуры - стержневую термомеханически упрочненную классов Ат-IVK, Ат-VCK по ГОСТ 10884, горячекатаную стержневую класса A-IV по ГОСТ 5781 и стержневую класса A-IIIв, изготовленную из арматурной стали класса A-III по ГОСТ 5781 упрочнением вытяжкой с контролем значений напряжения и предельного удлинения;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ненапрягаемой арматуры - стержневую термомеханически упрочненную класса Ат-IVC по ГОСТ 10884, горячекатаную стержневую класса А-III по ГОСТ 5781 и обыкновенную арматурную проволоку классов Вр-I по ГОСТ 6727 и Врп-I по ТУ 14-4-1322-85.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1.3.7. Значения действительных отклонений напряжений в напрягаемой арматуре не должны превышать предельных, установленных в рабочих чертежах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1.3.8. Форма и размеры арматурных изделий и их положение в балках должны соответствовать указанным в рабочих чертежах этих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1.3.9. Значения действительных отклонений геометрических параметров балок не должны превышать предельных,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112"/>
      <w:bookmarkEnd w:id="1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12"/>
      <w:bookmarkStart w:id="20" w:name="sub_1112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 │   Наименование геометрического   │  Пред.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 │            параметра             │  откл.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линейного   │Длина балки: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1450                              │  +-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2350                              │  +-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2950, 4000                        │  +-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4300 до 5950 включ.            │  +- 10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10300 и более                     │  +- 12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балки                      │  +-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балки                      │  +-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  определяющий   положение│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строповочного   отверстия в балках│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5950 включ.                    │   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10300 и более                     │   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 от│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 профиля│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верхней, поверхности балки│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всей ее длине:         │                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2350 включ.            │                                  │  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2350 до 4000          │                -                 │   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4000  " 5950          │                                  │   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5950                  │                                  │   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10"/>
      <w:bookmarkEnd w:id="21"/>
      <w:r>
        <w:rPr>
          <w:rFonts w:cs="Arial" w:ascii="Arial" w:hAnsi="Arial"/>
          <w:sz w:val="20"/>
          <w:szCs w:val="20"/>
        </w:rPr>
        <w:t>1.3.10. Требования к качеству поверхностей и внешнему виду балок - по ГОСТ 13015.0. При этом качество бетонных поверхностей балок должно удовлетворять требованиям, установленным для категории А6. По согласованию изготовителя с потребителем верхняя поверхность балок может быть категории А7.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10"/>
      <w:bookmarkEnd w:id="22"/>
      <w:r>
        <w:rPr>
          <w:rFonts w:cs="Arial" w:ascii="Arial" w:hAnsi="Arial"/>
          <w:sz w:val="20"/>
          <w:szCs w:val="20"/>
        </w:rPr>
        <w:t>1.3.11. В бетоне балок, поставляемых потребителю, трещины не допускаются, за исключением усадочных и других поверхностных технологических трещин, ширина которых не должна превышать 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4"/>
      <w:bookmarkEnd w:id="23"/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4"/>
      <w:bookmarkEnd w:id="24"/>
      <w:r>
        <w:rPr>
          <w:rFonts w:cs="Arial" w:ascii="Arial" w:hAnsi="Arial"/>
          <w:sz w:val="20"/>
          <w:szCs w:val="20"/>
        </w:rPr>
        <w:t>Маркировка балок - по ГОСТ 13015.2.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Маркировочные надписи и знаки следует наносить на торцевую сторону или на боковую грань у торца балки. На торцевую сторону балки, имеющую строповочные отверстия (вместо монтажных петель), должен быть нанесен монтажный знак "Верх изделия" по ГОСТ 13015.2.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2"/>
      <w:bookmarkEnd w:id="25"/>
      <w:r>
        <w:rPr>
          <w:rFonts w:cs="Arial" w:ascii="Arial" w:hAnsi="Arial"/>
          <w:b/>
          <w:bCs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2"/>
      <w:bookmarkStart w:id="27" w:name="sub_2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2.1. Приемка балок - по ГОСТ 13015.1 и настоящему стандарту. При этом балки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End w:id="29"/>
      <w:r>
        <w:rPr>
          <w:rFonts w:cs="Arial" w:ascii="Arial" w:hAnsi="Arial"/>
          <w:sz w:val="20"/>
          <w:szCs w:val="20"/>
        </w:rPr>
        <w:t>по результатам периодических испытаний - по прочности и трещино-стойкости балок, по показателям морозостойкости бетона, а также по водонепроницаемости бетона балок, предназначенных для эксплуатации в условиях воздействия агрессивной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приемо-сдаточных испытаний - по показателям прочности бетона (классу бетона по прочности на сжатие, передаточной и отпускной прочности),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поверхностных технологических трещин,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"/>
      <w:bookmarkEnd w:id="30"/>
      <w:r>
        <w:rPr>
          <w:rFonts w:cs="Arial" w:ascii="Arial" w:hAnsi="Arial"/>
          <w:sz w:val="20"/>
          <w:szCs w:val="20"/>
        </w:rPr>
        <w:t>2.2. Периодические испытания нагружением предварительно напряженных балок для контроля их прочности и трещиностойкости проводят перед началом массового изготовления и в дальнейшем - при внесении в них конструктивных изменений и изменении технологии изготовления в соответствии с требованиями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"/>
      <w:bookmarkEnd w:id="31"/>
      <w:r>
        <w:rPr>
          <w:rFonts w:cs="Arial" w:ascii="Arial" w:hAnsi="Arial"/>
          <w:sz w:val="20"/>
          <w:szCs w:val="20"/>
        </w:rPr>
        <w:t>В процессе серийного производства балок испытания нагружением проводят не реже одного раза в год. Испытания балок длиной 5950 мм и менее в процессе их серийного производства допускается не проводить, если осуществляется неразрушающий контроль в соответствии с требованиями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Балки по показателям точности геометрических параметров, толщины защитного слоя бетона до арматуры, категории бетонной поверхности и ширины раскрытия поверхностных технологических трещин следует принимать по результатам выборочного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В документе о качестве балок дополнительно должна быть приведена марка бетона по морозостойкости, а для балок, предназначенных для эксплуатации в агрессивных средах, - марка бетона по водонепроницаемости (если этот показатель оговорен в заказе на изготовление балок).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3"/>
      <w:bookmarkEnd w:id="32"/>
      <w:r>
        <w:rPr>
          <w:rFonts w:cs="Arial" w:ascii="Arial" w:hAnsi="Arial"/>
          <w:b/>
          <w:bCs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3"/>
      <w:bookmarkStart w:id="34" w:name="sub_3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sz w:val="20"/>
          <w:szCs w:val="20"/>
        </w:rPr>
        <w:t>3.1. Испытания балок нагружением для контроля их прочности и трещиностойкости следует проводить в соответствии с требованиями ГОСТ 8829.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Start w:id="37" w:name="sub_32"/>
      <w:bookmarkEnd w:id="36"/>
      <w:bookmarkEnd w:id="37"/>
      <w:r>
        <w:rPr>
          <w:rFonts w:cs="Arial" w:ascii="Arial" w:hAnsi="Arial"/>
          <w:sz w:val="20"/>
          <w:szCs w:val="20"/>
        </w:rPr>
        <w:t>3.2. Прочность бетона балок определяют по ГОСТ 10180 на серии образцов, изготовленных из бетонной смеси рабочего состава и хранившихся в условиях, установленных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End w:id="38"/>
      <w:r>
        <w:rPr>
          <w:rFonts w:cs="Arial" w:ascii="Arial" w:hAnsi="Arial"/>
          <w:sz w:val="20"/>
          <w:szCs w:val="20"/>
        </w:rPr>
        <w:t>При проверке прочности бетона методами неразрушающего контроля фактическую передаточную и отпускную прочность бетона на сжатие определяют ультразвуковым методом по ГОСТ 17624 или приборами механического действия по ГОСТ 22690. Допускается применение других методов неразрушающего контроля, предусмотренных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3"/>
      <w:bookmarkEnd w:id="39"/>
      <w:r>
        <w:rPr>
          <w:rFonts w:cs="Arial" w:ascii="Arial" w:hAnsi="Arial"/>
          <w:sz w:val="20"/>
          <w:szCs w:val="20"/>
        </w:rPr>
        <w:t>3.3. Морозостойкость бетона балок определяют по ГОСТ 10060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Start w:id="41" w:name="sub_34"/>
      <w:bookmarkEnd w:id="40"/>
      <w:bookmarkEnd w:id="41"/>
      <w:r>
        <w:rPr>
          <w:rFonts w:cs="Arial" w:ascii="Arial" w:hAnsi="Arial"/>
          <w:sz w:val="20"/>
          <w:szCs w:val="20"/>
        </w:rPr>
        <w:t>3.4. Водонепроницаемость бетона балок определяют по ГОСТ 12730.0 и ГОСТ 12730.5.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4"/>
      <w:bookmarkStart w:id="43" w:name="sub_35"/>
      <w:bookmarkEnd w:id="42"/>
      <w:bookmarkEnd w:id="43"/>
      <w:r>
        <w:rPr>
          <w:rFonts w:cs="Arial" w:ascii="Arial" w:hAnsi="Arial"/>
          <w:sz w:val="20"/>
          <w:szCs w:val="20"/>
        </w:rPr>
        <w:t>3.5. Контроль сварных арматурных и закладных изделий - по ГОСТ 10922 и ГОСТ 23858.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5"/>
      <w:bookmarkStart w:id="45" w:name="sub_36"/>
      <w:bookmarkEnd w:id="44"/>
      <w:bookmarkEnd w:id="45"/>
      <w:r>
        <w:rPr>
          <w:rFonts w:cs="Arial" w:ascii="Arial" w:hAnsi="Arial"/>
          <w:sz w:val="20"/>
          <w:szCs w:val="20"/>
        </w:rPr>
        <w:t>3.6. Силу натяжения арматуры, контролируемую по окончании натяжения, измеряют по ГОСТ 22362.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6"/>
      <w:bookmarkStart w:id="47" w:name="sub_37"/>
      <w:bookmarkEnd w:id="46"/>
      <w:bookmarkEnd w:id="47"/>
      <w:r>
        <w:rPr>
          <w:rFonts w:cs="Arial" w:ascii="Arial" w:hAnsi="Arial"/>
          <w:sz w:val="20"/>
          <w:szCs w:val="20"/>
        </w:rPr>
        <w:t>3.7. Размеры и отклонения от прямолинейности, ширину раскрытия поверхностных технологических трещин, размеры раковин, наплывов и околов бетона балок следует контролировать методами, установленными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7"/>
      <w:bookmarkStart w:id="49" w:name="sub_38"/>
      <w:bookmarkEnd w:id="48"/>
      <w:bookmarkEnd w:id="49"/>
      <w:r>
        <w:rPr>
          <w:rFonts w:cs="Arial" w:ascii="Arial" w:hAnsi="Arial"/>
          <w:sz w:val="20"/>
          <w:szCs w:val="20"/>
        </w:rPr>
        <w:t>3.8. Размеры и положение арматурных и закладных изделий, а также толщину защитного слоя бетона до арматуры следует определять по ГОСТ 17625 и ГОСТ 22904.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8"/>
      <w:bookmarkStart w:id="51" w:name="sub_38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4"/>
      <w:bookmarkEnd w:id="52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4"/>
      <w:bookmarkStart w:id="54" w:name="sub_4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bookmarkEnd w:id="55"/>
      <w:r>
        <w:rPr>
          <w:rFonts w:cs="Arial" w:ascii="Arial" w:hAnsi="Arial"/>
          <w:sz w:val="20"/>
          <w:szCs w:val="20"/>
        </w:rPr>
        <w:t>4.1. Транспортировать и хранить балки следует в соответствии с требованиями ГОСТ 13015.4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"/>
      <w:bookmarkEnd w:id="56"/>
      <w:r>
        <w:rPr>
          <w:rFonts w:cs="Arial" w:ascii="Arial" w:hAnsi="Arial"/>
          <w:sz w:val="20"/>
          <w:szCs w:val="20"/>
        </w:rPr>
        <w:t>4.2. Балки следует транспортировать и хранить в рабочем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Подкладки и прокладки между рядами балок следует устанавливать на расстоянии от торца балки не более 300 мм для балок длиной до 6000 мм и 600 мм - для балок длиной свыше 6000 мм. Толщина прокладок должна быть не менее 30 мм, ширина прокладок назначается исходя из прочности материала прокладок на смятие.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Высота штабеля не должна превышать 2000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2006-07-27T20:24:00Z</dcterms:created>
  <dc:creator>Виктор</dc:creator>
  <dc:description/>
  <dc:language>ru-RU</dc:language>
  <cp:lastModifiedBy>Виктор</cp:lastModifiedBy>
  <dcterms:modified xsi:type="dcterms:W3CDTF">2007-04-07T18:10:00Z</dcterms:modified>
  <cp:revision>3</cp:revision>
  <dc:subject/>
  <dc:title/>
</cp:coreProperties>
</file>