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28012-89</w:t>
        <w:br/>
        <w:t>"Подмости передвижные сборно-разборные. Технические условия"</w:t>
        <w:br/>
        <w:t>(утв. постановлением Госстроя СССР от 5 января 1989 г. N 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Demountable travelling stage.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1990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Приемка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Указания по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11"/>
      <w:bookmarkEnd w:id="0"/>
      <w:r>
        <w:rPr>
          <w:rFonts w:cs="Arial" w:ascii="Arial" w:hAnsi="Arial"/>
          <w:sz w:val="20"/>
          <w:szCs w:val="20"/>
        </w:rPr>
        <w:t>Настоящий стандарт распространяется на металлические сборно-разборные передвижные (не имеющие привода или с ручным приводом передвижения) подмости (далее - подмости), применяемые в процессе производства строительно-монтажных работ при возведении, реконструкции и ремонте зданий и сооружений для размещения рабочих и материалов непосредственно в зоне производства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11"/>
      <w:bookmarkStart w:id="2" w:name="sub_11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End w:id="6"/>
      <w:r>
        <w:rPr>
          <w:rFonts w:cs="Arial" w:ascii="Arial" w:hAnsi="Arial"/>
          <w:sz w:val="20"/>
          <w:szCs w:val="20"/>
        </w:rPr>
        <w:t>1.1. Подмости должны удовлетворять всем требованиям ГОСТ 24258 и требованиям, изложенным в соответствующих разделах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"/>
      <w:bookmarkEnd w:id="7"/>
      <w:r>
        <w:rPr>
          <w:rFonts w:cs="Arial" w:ascii="Arial" w:hAnsi="Arial"/>
          <w:sz w:val="20"/>
          <w:szCs w:val="20"/>
        </w:rPr>
        <w:t>Подмости должны изготавливаться по конструкторской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Основные параметры и размеры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1.2.1. Типы, основные параметры и размеры подмостей должны соответствовать указанным в 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1.2.2. Устанавливается следующая структура условного обозначения подмостей.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 Х   X   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─┬─ ─┬─ ─┬─ ─┬─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типов подмостей                             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───────────────────────────────────────────────────────────┘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Нормативная поверхностная нагрузка, Па                      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───────────────────────────────────────────────────────────────┘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Максимальная высота рабочей площадки подмостей, м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───────────────────────────────────────────────────────────────────┘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настоящего стандарта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подмостей передвижных сборно-разборных из плоских секций, с нормативным значением поверхностной нагрузки 2000 Па и высотой рабочего настила 4,0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ПСП-2000-4-ГОСТ 28012-89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End w:id="8"/>
      <w:r>
        <w:rPr>
          <w:rFonts w:cs="Arial" w:ascii="Arial" w:hAnsi="Arial"/>
          <w:sz w:val="20"/>
          <w:szCs w:val="20"/>
        </w:rPr>
        <w:t>1.3.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3"/>
      <w:bookmarkEnd w:id="9"/>
      <w:r>
        <w:rPr>
          <w:rFonts w:cs="Arial" w:ascii="Arial" w:hAnsi="Arial"/>
          <w:sz w:val="20"/>
          <w:szCs w:val="20"/>
        </w:rPr>
        <w:t>1.3.1. Подмости в целом, настил рабочей площадки и другие несущие элементы подмостей должны быть рассчитаны на нормативную нагрузку 2000 Н/м2 (200 кгс/м2) и нагрузку от собственной массы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подмости должны выдерживать статическую нагрузку, превышающую нормативную в 1,25 раза.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1.3.2. Все несущие горизонтальные элементы подмостей должны выдерживать сосредоточенную статическую нагрузку 1300H (130 кгс), приложенную посередине элемента.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1.3.3. Перила ограждения подмостей должны выдерживать сосредоточенную статическую нагрузку 700 Н (70 кгс), приложенную посередине элемента в направлении, перпендикулярном к его оси, поочередно в горизонтальной и вертикальной плоскостях.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" w:name="sub_1111"/>
      <w:bookmarkEnd w:id="10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111"/>
      <w:bookmarkStart w:id="12" w:name="sub_1111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Размеры,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┌──────────┬─────────┬─────────┬────────────┬───────────┬───────┬───────┐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│ Высота  │ Высота  │  Размеры   │  Размеры  │ Число │ Число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│верхнего │ рабочей │  рабочей   │ рабочего  │основ- │проме-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│  зоны   │  площадки  │   щита    │  ных  │жуточ-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настила │         │ (ширина х  │  настила  │насти- │  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длину)   │ (ширина х │  лов  │насти-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│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длину)   │       │  лов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ПСП -     │   1,0   │ 2,7-3,0 │ 0,6  х 1,8 │ 0,6 х 1,8 │   1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подмости  │   1,6   │ 3,3-3,6 │ 0,6  х 1,8 │ 0,6 х 1,8 │   1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сборно-   │   2,8   │ 4,2-4,8 │ 1,25 х 1,8 │ 0,6 х 1,8 │   2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разборные │   4,0   │   6,0   │ 1,25 х 1,8 │ 0,6 х 1,8 │   2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плоских│   6,4   │ 7,8-8,4 │ 1,25 х 1,8 │ 0,6 х 1,8 │   2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   │   7,6   │   9,6   │ 1,25 х 1,8 │ 0,6 х 1,8 │   2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8,8   │  10,8   │ 1,25 х 1,8 │ 0,6 х 1,8 │   2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10,0   │  12,0   │ 1,25 х 1,8 │ 0,6 х 1,8 │   2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11,2   │  13,2   │ 1,25 х 1,8 │ 0,6 х 1,8 │   2   │ 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12,4   │  14,4   │ 1,25 х 1,8 │ 0,6 х 1,8 │   2   │ 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ПСО -     │   4,0   │ 5,4-6,0 │ 1,8 х 1,4  │ 0,7 х 1,8 │   2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подмости  │   5,8   │ 7,2-7,8 │ 1,8 х 1,4  │ 0,7 х 1,8 │   2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сборно-   │   6,4   │   8,4   │ 1,8 х 1,4  │ 0,7 х 1,8 │   2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разборные │   7,6   │   9,6   │ 1,8 х 1,4  │ 0,7 х 1,8 │   2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│   8,8   │  10,8   │ 1,8 х 1,4  │ 0,7 х 1,8 │   2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объемных  │  10,0   │  12,0   │ 1,8 х 1,8  │ 0,7 х 1,8 │   2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   │  11,2   │  13,2   │ 1,8 х 1,8  │ 0,9 х 1,8 │   2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12,4   │  14,4   │ 1,8 х 1,8  │ 0,9 х 1,8 │   2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13,6   │  15,6   │ 1,8 х 1,8  │ 0,9 х 1,8 │   2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14,8   │  16,8   │ 1,8 х 1,8  │ 0,9 х 1,8 │   2   │ 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16,0   │  18,0   │ 1,8 х 1,8  │ 0,9 х 1,8 │   2   │ 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└──────────┴─────────┴─────────┴────────────┴───────────┴───────┴───────┘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 обоснованных случаях по согласованию с базовой организацией по стандартизации средств подмащивания допускается изготовление подмостей с иными параметрами и размерами.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4"/>
      <w:bookmarkEnd w:id="13"/>
      <w:r>
        <w:rPr>
          <w:rFonts w:cs="Arial" w:ascii="Arial" w:hAnsi="Arial"/>
          <w:sz w:val="20"/>
          <w:szCs w:val="20"/>
        </w:rPr>
        <w:t>1.3.4. Элементы конструкций подмостей должны изготавливаться из материалов, приведенных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34"/>
      <w:bookmarkStart w:id="15" w:name="sub_134"/>
      <w:bookmarkEnd w:id="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" w:name="sub_1112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112"/>
      <w:bookmarkStart w:id="18" w:name="sub_1112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│    Материл для изготовления элементов конструкций 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│ соответствии с климатическим исполнением по ГОСТ 15150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                │          ХЛ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├────────────────┬───────────────┼───────────┬───────────┤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марок   │  Алюминиевые  │Сталь марок│Алюминиевые│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сплавы марок  │           │  сплавы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│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марок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     │С245, С255 по   │Амг6 и 1915 по │С345-3 по  │Амг6 и 1915│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несущие       │ГОСТ 27772      │ГОСТ 4784      │ГОСТ 27772 │по ГОСТ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 │                │               │           │4784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Ненесущие     │С235 по ГОСТ    │     То же     │С245, С255 │   То же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нагрузку      │27772           │               │по ГОСТ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и    │                │               │27772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 │                │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   │                │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└──────────────┴────────────────┴───────────────┴───────────┴───────────┘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По согласованию с организацией-разработчиком технической документации допускается применение других марок сталей и алюминиевых сплавов, расчетные характеристики которых должны быть не ниже указанных в </w:t>
      </w:r>
      <w:hyperlink w:anchor="sub_1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 и не создающих электропары.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1.3.5. Высота перил ограждения подмостей должна быть не менее 1,1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Высота бортового ограждения настила рабочей площадки подмостей должна быть не менее 0,15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36"/>
      <w:bookmarkEnd w:id="19"/>
      <w:r>
        <w:rPr>
          <w:rFonts w:cs="Arial" w:ascii="Arial" w:hAnsi="Arial"/>
          <w:sz w:val="20"/>
          <w:szCs w:val="20"/>
        </w:rPr>
        <w:t>1.3.6. Для подъема и спуска людей подмости должны быть оборудованы лестницами по ГОСТ 26887.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36"/>
      <w:bookmarkEnd w:id="20"/>
      <w:r>
        <w:rPr>
          <w:rFonts w:cs="Arial" w:ascii="Arial" w:hAnsi="Arial"/>
          <w:sz w:val="20"/>
          <w:szCs w:val="20"/>
        </w:rPr>
        <w:t>1.3.7. Каждое колесо ходовой части подмостей должно быть снабжено тормозным устройством.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38"/>
      <w:bookmarkEnd w:id="21"/>
      <w:r>
        <w:rPr>
          <w:rFonts w:cs="Arial" w:ascii="Arial" w:hAnsi="Arial"/>
          <w:sz w:val="20"/>
          <w:szCs w:val="20"/>
        </w:rPr>
        <w:t>1.3.8. Деревянный настил подмостей должен быть изготовлен из хвойных и лиственных пород древесины 1 и 2-го сортов по ГОСТ 2695, ГОСТ 8486, ГОСТ 9462 и ГОСТ 9463.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38"/>
      <w:bookmarkEnd w:id="22"/>
      <w:r>
        <w:rPr>
          <w:rFonts w:cs="Arial" w:ascii="Arial" w:hAnsi="Arial"/>
          <w:sz w:val="20"/>
          <w:szCs w:val="20"/>
        </w:rPr>
        <w:t>1.3.9. Деревянный настил и бортовое ограждение настила подмостей должны быть обработаны огнезащитным составом.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310"/>
      <w:bookmarkEnd w:id="23"/>
      <w:r>
        <w:rPr>
          <w:rFonts w:cs="Arial" w:ascii="Arial" w:hAnsi="Arial"/>
          <w:sz w:val="20"/>
          <w:szCs w:val="20"/>
        </w:rPr>
        <w:t>1.3.10. Окраска подмостей - по ГОСТ 24258.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310"/>
      <w:bookmarkEnd w:id="24"/>
      <w:r>
        <w:rPr>
          <w:rFonts w:cs="Arial" w:ascii="Arial" w:hAnsi="Arial"/>
          <w:sz w:val="20"/>
          <w:szCs w:val="20"/>
        </w:rPr>
        <w:t>1.3.11. Срок службы подмостей должен быть не менее шести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4"/>
      <w:bookmarkEnd w:id="25"/>
      <w:r>
        <w:rPr>
          <w:rFonts w:cs="Arial" w:ascii="Arial" w:hAnsi="Arial"/>
          <w:sz w:val="20"/>
          <w:szCs w:val="20"/>
        </w:rPr>
        <w:t>1.4. Комплектность - по ГОСТ 24258.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4"/>
      <w:bookmarkStart w:id="27" w:name="sub_15"/>
      <w:bookmarkEnd w:id="26"/>
      <w:bookmarkEnd w:id="27"/>
      <w:r>
        <w:rPr>
          <w:rFonts w:cs="Arial" w:ascii="Arial" w:hAnsi="Arial"/>
          <w:sz w:val="20"/>
          <w:szCs w:val="20"/>
        </w:rPr>
        <w:t>1.5.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5"/>
      <w:bookmarkStart w:id="29" w:name="sub_151"/>
      <w:bookmarkEnd w:id="28"/>
      <w:bookmarkEnd w:id="29"/>
      <w:r>
        <w:rPr>
          <w:rFonts w:cs="Arial" w:ascii="Arial" w:hAnsi="Arial"/>
          <w:sz w:val="20"/>
          <w:szCs w:val="20"/>
        </w:rPr>
        <w:t>1.5.1. Каждые подмости должны иметь табличку по ГОСТ 12969, содержащую следующие данные: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51"/>
      <w:bookmarkEnd w:id="30"/>
      <w:r>
        <w:rPr>
          <w:rFonts w:cs="Arial" w:ascii="Arial" w:hAnsi="Arial"/>
          <w:sz w:val="20"/>
          <w:szCs w:val="20"/>
        </w:rPr>
        <w:t>товарный знак (при наличии) и наименование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 подмостей;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порядковый номер изделия по системе нумерации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изготовления (месяц и год).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6"/>
      <w:bookmarkEnd w:id="31"/>
      <w:r>
        <w:rPr>
          <w:rFonts w:cs="Arial" w:ascii="Arial" w:hAnsi="Arial"/>
          <w:sz w:val="20"/>
          <w:szCs w:val="20"/>
        </w:rPr>
        <w:t>1.6. Упаковка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6"/>
      <w:bookmarkStart w:id="33" w:name="sub_161"/>
      <w:bookmarkEnd w:id="32"/>
      <w:bookmarkEnd w:id="33"/>
      <w:r>
        <w:rPr>
          <w:rFonts w:cs="Arial" w:ascii="Arial" w:hAnsi="Arial"/>
          <w:sz w:val="20"/>
          <w:szCs w:val="20"/>
        </w:rPr>
        <w:t>1.6.1. Элементы подмостей связывают по видам элементов в пакеты проволокой по ГОСТ 3282 (со скруткой не менее двух витков) с указанием места строповки для погрузки и разгрузки.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61"/>
      <w:bookmarkStart w:id="35" w:name="sub_162"/>
      <w:bookmarkEnd w:id="34"/>
      <w:bookmarkEnd w:id="35"/>
      <w:r>
        <w:rPr>
          <w:rFonts w:cs="Arial" w:ascii="Arial" w:hAnsi="Arial"/>
          <w:sz w:val="20"/>
          <w:szCs w:val="20"/>
        </w:rPr>
        <w:t>1.6.2. Мелкие детали подмостей должны быть упакованы в деревянные ящики по ГОСТ 18617.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62"/>
      <w:bookmarkStart w:id="37" w:name="sub_163"/>
      <w:bookmarkEnd w:id="36"/>
      <w:bookmarkEnd w:id="37"/>
      <w:r>
        <w:rPr>
          <w:rFonts w:cs="Arial" w:ascii="Arial" w:hAnsi="Arial"/>
          <w:sz w:val="20"/>
          <w:szCs w:val="20"/>
        </w:rPr>
        <w:t>1.6.3. Документация, входящая в комплект поставки, должна быть завернута в пакет из полиэтиленовой пленки по ГОСТ 10354 и прикреплена к подмостям способом, обеспечивающим ее сохранность, или передана потребителю при непосредственном получении им подмостей.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63"/>
      <w:bookmarkStart w:id="39" w:name="sub_163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" w:name="sub_2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2.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" w:name="sub_2"/>
      <w:bookmarkStart w:id="42" w:name="sub_2"/>
      <w:bookmarkEnd w:id="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Для проверки соответствия подмостей требованиям настоящего стандарта изготовитель должен проводить приемосдаточные, периодические и типовые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Приемо-сдаточным испытаниям должны подвергаться каждые подмости.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проверяют: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соответствие элементов подмостей конструкторской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качество сварных швов (до окраски);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контрольную сборку подмостей (при единичном и мелкосерийном производстве поштучно, а в остальных случаях - одних подмостей из каждых десяти изготовленных);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качество лакокрасочных покрытий;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маркировку подмостей;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комплектность и упаковку.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При неудовлетворительных результатах приемо-сдаточных испытаний изделие возвращают на доработку.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Приемо-сдаточные испытания осуществляет предприятие-изготовитель. Результаты испытаний отражают в паспорте на изделие.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Периодическим испытаниям подвергают 5 подмостей, прошедших приемо-сдаточные испытания, из 100 изготовленных, но не реже одного раза в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Периодические испытания должны включать: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проверку массы подмостей и геометрических размеров;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подмостей на прочность и устойчивость.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Испытания на прочность и устойчивость должны быть проведены в эксплуатационном положении подмостей нагрузкой, превышающей нормативную нагрузку в 1,25 раза. Время воздействия нагрузки должно быть не менее 10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Результаты испытаний следует считать удовлетворительными, если после их проведения отсутствуют: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остаточные деформации подмостей и их элементов;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нарушения сварных швов и соединений;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отслоения покрытий.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При неудовлетворительных результатах испытаний проводят повторные испытания на удвоенном числе подмостей.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 Если результаты испытаний будут неудовлетворительны, то испытаниям подвергают каждый комплект подмостей.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 Периодические испытания проводит предприятие-изготовитель с участием, при необходимости, представителя организации-разработчика и заказчика (потребителя).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 Типовые испытания проводит предприятие-изготовитель при изменении конструкции подмостей, технологии их изготовления или замене материалов по программе, согласованной с организацией-разработчиком. Объем и состав испытаний следует принимать как при периодических испытаниях.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 Потребитель имеет право проводить приемку изделий на предприятии-изготовителе, соблюдая при этом правила отбора изделий и методы контроля, установленные настоящим стандартом.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" w:name="sub_3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3.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" w:name="sub_3"/>
      <w:bookmarkStart w:id="45" w:name="sub_3"/>
      <w:bookmarkEnd w:id="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Методы контроля подмостей - по ГОСТ 24258.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" w:name="sub_4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4.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" w:name="sub_4"/>
      <w:bookmarkStart w:id="48" w:name="sub_4"/>
      <w:bookmarkEnd w:id="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Транспортирование и хранение подмостей - по ГОСТ 24258.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" w:name="sub_5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5. Указания по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" w:name="sub_5"/>
      <w:bookmarkStart w:id="51" w:name="sub_5"/>
      <w:bookmarkEnd w:id="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51"/>
      <w:bookmarkEnd w:id="52"/>
      <w:r>
        <w:rPr>
          <w:rFonts w:cs="Arial" w:ascii="Arial" w:hAnsi="Arial"/>
          <w:sz w:val="20"/>
          <w:szCs w:val="20"/>
        </w:rPr>
        <w:t>5.1. Указания по эксплуатации подмостей - по ГОСТ 24258.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51"/>
      <w:bookmarkEnd w:id="53"/>
      <w:r>
        <w:rPr>
          <w:rFonts w:cs="Arial" w:ascii="Arial" w:hAnsi="Arial"/>
          <w:sz w:val="20"/>
          <w:szCs w:val="20"/>
        </w:rPr>
        <w:t>5.2. Плановые и периодические осмотры подмостей следует проводить не реже одного раза в месяц.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6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6.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6"/>
      <w:bookmarkStart w:id="56" w:name="sub_6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Гарантии изготовителя подмостей - по ГОСТ 24258.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2007-02-10T22:15:00Z</dcterms:created>
  <dc:creator>Виктор</dc:creator>
  <dc:description/>
  <dc:language>ru-RU</dc:language>
  <cp:lastModifiedBy>Виктор</cp:lastModifiedBy>
  <dcterms:modified xsi:type="dcterms:W3CDTF">2007-02-10T22:16:00Z</dcterms:modified>
  <cp:revision>2</cp:revision>
  <dc:subject/>
  <dc:title/>
</cp:coreProperties>
</file>