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2.784-96</w:t>
        <w:br/>
        <w:t>"Единая система конструкторской документации. Обозначения условные графические. Элементы трубопроводов"</w:t>
        <w:br/>
        <w:t>(введен в действие постановлением Госстандарта РФ от 7 апреля 1997 г. N 124)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Unified system for design. Graphic designations.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Pipeline elements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1998 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2.784-70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устанавливает условные графические обозначения элементов трубопроводов в схемах и чертежах всех отраслей промышленности.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17752-81 Гидропривод объемный и пневмопривод.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20765-87 Системы смазочные. Термины и определения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24856-81 (ИСО 6552-80) Арматура трубопроводная промышленная. Термины и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 Определения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применяют термины по ГОСТ 17752, ГОСТ 20765, ГОСТ 24856.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400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4 Основные положения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400"/>
      <w:bookmarkStart w:id="11" w:name="sub_400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401"/>
      <w:bookmarkEnd w:id="12"/>
      <w:r>
        <w:rPr>
          <w:rFonts w:cs="Arial" w:ascii="Arial" w:hAnsi="Arial"/>
          <w:sz w:val="20"/>
          <w:szCs w:val="20"/>
        </w:rPr>
        <w:t>4.1 Обозначения отражают назначение (действие), способ работы устройств и наружные соединения.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" w:name="sub_401"/>
      <w:bookmarkStart w:id="14" w:name="sub_402"/>
      <w:bookmarkEnd w:id="13"/>
      <w:bookmarkEnd w:id="14"/>
      <w:r>
        <w:rPr>
          <w:rFonts w:cs="Arial" w:ascii="Arial" w:hAnsi="Arial"/>
          <w:sz w:val="20"/>
          <w:szCs w:val="20"/>
        </w:rPr>
        <w:t>4.2 Обозначения не показывают фактическую конструкцию устройства.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402"/>
      <w:bookmarkStart w:id="16" w:name="sub_403"/>
      <w:bookmarkEnd w:id="15"/>
      <w:bookmarkEnd w:id="16"/>
      <w:r>
        <w:rPr>
          <w:rFonts w:cs="Arial" w:ascii="Arial" w:hAnsi="Arial"/>
          <w:sz w:val="20"/>
          <w:szCs w:val="20"/>
        </w:rPr>
        <w:t>4.3 Размеры условных обозначений стандарт не устанавливает.</w:t>
      </w:r>
    </w:p>
    <w:p>
      <w:pPr>
        <w:pStyle w:val="Normal"/>
        <w:autoSpaceDE w:val="false"/>
        <w:ind w:firstLine="720"/>
        <w:jc w:val="both"/>
        <w:rPr/>
      </w:pPr>
      <w:bookmarkStart w:id="17" w:name="sub_403"/>
      <w:bookmarkStart w:id="18" w:name="sub_404"/>
      <w:bookmarkEnd w:id="17"/>
      <w:bookmarkEnd w:id="18"/>
      <w:r>
        <w:rPr>
          <w:rFonts w:cs="Arial" w:ascii="Arial" w:hAnsi="Arial"/>
          <w:sz w:val="20"/>
          <w:szCs w:val="20"/>
        </w:rPr>
        <w:t xml:space="preserve">4.4 Условные графические обозначения элементов трубопроводов приведены в </w:t>
      </w:r>
      <w:hyperlink w:anchor="sub_40401">
        <w:r>
          <w:rPr>
            <w:rStyle w:val="Style16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404"/>
      <w:bookmarkEnd w:id="1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38400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0" w:name="sub_40401"/>
      <w:bookmarkEnd w:id="20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40401"/>
      <w:bookmarkEnd w:id="2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9966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40402"/>
      <w:bookmarkEnd w:id="22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(продолжение)"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40402"/>
      <w:bookmarkEnd w:id="2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50465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4" w:name="sub_40403"/>
      <w:bookmarkEnd w:id="24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(продолжение)"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5" w:name="sub_40403"/>
      <w:bookmarkEnd w:id="2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7045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6" w:name="sub_40404"/>
      <w:bookmarkEnd w:id="26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(продолжение)"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7" w:name="sub_40404"/>
      <w:bookmarkEnd w:id="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35225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40405"/>
      <w:bookmarkEnd w:id="28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(продолжение)"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40405"/>
      <w:bookmarkEnd w:id="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16175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40406"/>
      <w:bookmarkEnd w:id="30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(продолжение)"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1" w:name="sub_40406"/>
      <w:bookmarkEnd w:id="31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42210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40407"/>
      <w:bookmarkEnd w:id="32"/>
      <w:r>
        <w:rPr>
          <w:rFonts w:cs="Arial" w:ascii="Arial" w:hAnsi="Arial"/>
          <w:sz w:val="20"/>
          <w:szCs w:val="20"/>
        </w:rPr>
        <w:t>"Таблица 1. Условные графические обозначения элементов трубопроводов (окончание)"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" w:name="sub_40407"/>
      <w:bookmarkStart w:id="34" w:name="sub_40407"/>
      <w:bookmarkEnd w:id="3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5" w:name="sub_1000"/>
      <w:bookmarkEnd w:id="3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" w:name="sub_1000"/>
      <w:bookmarkEnd w:id="36"/>
      <w:r>
        <w:rPr>
          <w:rFonts w:cs="Arial" w:ascii="Arial" w:hAnsi="Arial"/>
          <w:b/>
          <w:bCs/>
          <w:color w:val="000080"/>
          <w:sz w:val="20"/>
          <w:szCs w:val="20"/>
        </w:rPr>
        <w:t>(обязательное)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обозначения тройника в зависимости от способа соединения с другими элементами трубопроводов</w:t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drawing>
          <wp:inline distT="0" distB="0" distL="0" distR="0">
            <wp:extent cx="739838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838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1001"/>
      <w:bookmarkEnd w:id="37"/>
      <w:r>
        <w:rPr>
          <w:rFonts w:cs="Arial" w:ascii="Arial" w:hAnsi="Arial"/>
          <w:sz w:val="20"/>
          <w:szCs w:val="20"/>
        </w:rPr>
        <w:t>"Таблица А.1. Примеры обозначения тройника в зависимости от способа соединения с другими элементами трубопроводов"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" w:name="sub_1001"/>
      <w:bookmarkStart w:id="39" w:name="sub_1001"/>
      <w:bookmarkEnd w:id="3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Другие детали соединений, а также компенсаторы и вставки следует обозначать по аналогии с примерами обозначения тройника.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Liberation Sans">
    <w:altName w:val="Arial"/>
    <w:charset w:val="01" w:characterSet="utf-8"/>
    <w:family w:val="swiss"/>
    <w:pitch w:val="variable"/>
  </w:font>
  <w:font w:name="Courier New">
    <w:charset w:val="cc" w:characterSet="windows-1251"/>
    <w:family w:val="moder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autoSpaceDE w:val="false"/>
      <w:spacing w:before="108" w:after="108"/>
      <w:jc w:val="center"/>
      <w:outlineLvl w:val="0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styleId="Style13">
    <w:name w:val="Основной шрифт абзаца"/>
    <w:qFormat/>
    <w:rPr/>
  </w:style>
  <w:style w:type="character" w:styleId="Style14">
    <w:name w:val="Цветовое выделение"/>
    <w:qFormat/>
    <w:rPr>
      <w:b/>
      <w:bCs/>
      <w:color w:val="000080"/>
    </w:rPr>
  </w:style>
  <w:style w:type="character" w:styleId="Style15">
    <w:name w:val="Гипертекстовая ссылка"/>
    <w:basedOn w:val="Style14"/>
    <w:qFormat/>
    <w:rPr>
      <w:color w:val="008000"/>
      <w:u w:val="single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Таблицы (моноширинный)"/>
    <w:basedOn w:val="Normal"/>
    <w:next w:val="Normal"/>
    <w:qFormat/>
    <w:pPr>
      <w:autoSpaceDE w:val="false"/>
      <w:jc w:val="both"/>
    </w:pPr>
    <w:rPr>
      <w:rFonts w:ascii="Courier New" w:hAnsi="Courier New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2007-02-07T17:51:00Z</dcterms:created>
  <dc:creator>Виктор</dc:creator>
  <dc:description/>
  <dc:language>ru-RU</dc:language>
  <cp:lastModifiedBy>Виктор</cp:lastModifiedBy>
  <dcterms:modified xsi:type="dcterms:W3CDTF">2007-02-07T17:52:00Z</dcterms:modified>
  <cp:revision>2</cp:revision>
  <dc:subject/>
  <dc:title/>
</cp:coreProperties>
</file>