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2761-84</w:t>
        <w:br/>
        <w:t>"Источники централизованного хозяйственно-питьевого водоснабжения.</w:t>
        <w:br/>
        <w:t>Гигиенические, технические требования и правила выбора"</w:t>
        <w:br/>
        <w:t>(утв. и введен в действие постановлением Госстандарта СССР</w:t>
        <w:br/>
        <w:t>от 27 ноября 1984 г. N 4013)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Sources of centralized economic-drinking water supply.and technical requirements and rules of selection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17.1.3.03-77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1986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Основные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Гигиенические и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Правила выбора и оценка пригодности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 (рекомендуемое). Классы и методы обработки воды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 (рекомендуемое). Программа       изучения       источников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водоснабжения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 (обязательное). Протокол   исследования    качества   воды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подземных источников водоснабжения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4 (обязательное). Протокол    исследования   качества   воды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поверхностных источников водоснабжения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источники централизованного водоснабжения, в том числе на источники с солоноватой и соленой водой, для вновь проектируемых и реконструируемых систем хозяйственно-питьевого водоснабжения и систем водоснабжения, подающих воду одновременно для хозяйственно-питьевых и производственных целей, и устанавливает гигиенические и технические требования к источникам водоснабжения и правила их выбора в интересах здоровья населения.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Основные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Выбор источника водоснабжения должен производиться с учетом его санитарной надежности и возможности получения питьевой воды, соответствующей ГОСТ 2874-82.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Start w:id="5" w:name="sub_12"/>
      <w:bookmarkEnd w:id="4"/>
      <w:bookmarkEnd w:id="5"/>
      <w:r>
        <w:rPr>
          <w:rFonts w:cs="Arial" w:ascii="Arial" w:hAnsi="Arial"/>
          <w:sz w:val="20"/>
          <w:szCs w:val="20"/>
        </w:rPr>
        <w:t>1.2. Пригодность источника для хозяйственно-питьевого водоснабжения устанавливается на основе: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End w:id="6"/>
      <w:r>
        <w:rPr>
          <w:rFonts w:cs="Arial" w:ascii="Arial" w:hAnsi="Arial"/>
          <w:sz w:val="20"/>
          <w:szCs w:val="20"/>
        </w:rPr>
        <w:t>санитарной оценки условий формирования и залегания вод подземного источника водоснабжения;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санитарной оценки поверхностного источника водоснабжения, а также прилегающей территории выше и ниже водозабора по течению воды;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оценки качества и количества воды источника водоснабжения;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санитарной оценки места размещения водозаборных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прогноза санитарного состояния источников.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3"/>
      <w:bookmarkEnd w:id="7"/>
      <w:r>
        <w:rPr>
          <w:rFonts w:cs="Arial" w:ascii="Arial" w:hAnsi="Arial"/>
          <w:sz w:val="20"/>
          <w:szCs w:val="20"/>
        </w:rPr>
        <w:t>1.3. Сбор данных и изучение санитарных, гидрологических, гидрогеологических и топографических условий для выбора источника водоснабжения, а также разработки прогноза санитарного состояния водоема организуются проектирующим учреждением.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"/>
      <w:bookmarkStart w:id="9" w:name="sub_14"/>
      <w:bookmarkEnd w:id="8"/>
      <w:bookmarkEnd w:id="9"/>
      <w:r>
        <w:rPr>
          <w:rFonts w:cs="Arial" w:ascii="Arial" w:hAnsi="Arial"/>
          <w:sz w:val="20"/>
          <w:szCs w:val="20"/>
        </w:rPr>
        <w:t>1.4. Определение места отбора проб воды, отбор проб и их анализ осуществляются учреждениями санитарно-эпидемиологической службы; отбор проб и их анализ допускается проводить также другими организациями, которым санитарно-эпидемиологическая служба предоставляет право.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4"/>
      <w:bookmarkStart w:id="11" w:name="sub_15"/>
      <w:bookmarkEnd w:id="10"/>
      <w:bookmarkEnd w:id="11"/>
      <w:r>
        <w:rPr>
          <w:rFonts w:cs="Arial" w:ascii="Arial" w:hAnsi="Arial"/>
          <w:sz w:val="20"/>
          <w:szCs w:val="20"/>
        </w:rPr>
        <w:t>1.5. Заключение о соответствии источника требованиям стандарта дают органы и учреждения санитарно-эпидемиологической службы Министерства здравоохранения или медицинские службы других ведомств, на которые возложены эти обязанности.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15"/>
      <w:bookmarkStart w:id="13" w:name="sub_15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" w:name="sub_200"/>
      <w:bookmarkEnd w:id="14"/>
      <w:r>
        <w:rPr>
          <w:rFonts w:cs="Arial" w:ascii="Arial" w:hAnsi="Arial"/>
          <w:b/>
          <w:bCs/>
          <w:color w:val="000080"/>
          <w:sz w:val="20"/>
          <w:szCs w:val="20"/>
        </w:rPr>
        <w:t>2. Гигиенические и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" w:name="sub_200"/>
      <w:bookmarkStart w:id="16" w:name="sub_200"/>
      <w:bookmarkEnd w:id="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1"/>
      <w:bookmarkEnd w:id="17"/>
      <w:r>
        <w:rPr>
          <w:rFonts w:cs="Arial" w:ascii="Arial" w:hAnsi="Arial"/>
          <w:sz w:val="20"/>
          <w:szCs w:val="20"/>
        </w:rPr>
        <w:t>2.1. Состав воды пресноводных подземных и поверхностных источников водоснабжения должен соответствовать следующим требованиям: сухой остаток не более 1000 мг/дм3 (по согласованию с органами санитарно-эпидемиологической службы допускается до 1500 мг/дм3), концентрации хлоридов и сульфатов не более 350 и 500 мг/дм3 соответственно, общая жесткость не более 7 моль/м3 (по согласованию с органами санитарно-эпидемиологической службы допускается до 10 моль/м3), концентрации химических веществ (кроме указанных в таблице) не должны превышать ПДК для воды хозяйственно-питьевого и культурно-бытового водопользования, а также норм радиационной безопасности, утвержденных Министерством здравоохранения.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1"/>
      <w:bookmarkEnd w:id="18"/>
      <w:r>
        <w:rPr>
          <w:rFonts w:cs="Arial" w:ascii="Arial" w:hAnsi="Arial"/>
          <w:sz w:val="20"/>
          <w:szCs w:val="20"/>
        </w:rPr>
        <w:t>При обнаружении в воде источников водоснабжения химических веществ, относящихся к 1-у и 2-у классам опасности с одинаковым лимитирующим показателем вредности, сумма отношений обнаруженных концентраций каждого из веществ в воде к их ПДК не должна быть более 1. Расчет ведется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       С         С           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2         3            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──────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+ ────── + ────── + ... + ────── &lt;= 1,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ПДК      ПДК      ПДК            ПДК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2        3             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С , С , С ,..., С  - обнаруженные концентрации, мг/дм3.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2   3      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2"/>
      <w:bookmarkEnd w:id="19"/>
      <w:r>
        <w:rPr>
          <w:rFonts w:cs="Arial" w:ascii="Arial" w:hAnsi="Arial"/>
          <w:sz w:val="20"/>
          <w:szCs w:val="20"/>
        </w:rPr>
        <w:t>2.2. В зависимости от качества воды и требуемой степени обработки для доведения ее до показателей ГОСТ 2874-82 водные объекты, пригодные в качестве источников хозяйственно-питьевого водоснабжения, делят на 3 класса.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2"/>
      <w:bookmarkEnd w:id="20"/>
      <w:r>
        <w:rPr>
          <w:rFonts w:cs="Arial" w:ascii="Arial" w:hAnsi="Arial"/>
          <w:sz w:val="20"/>
          <w:szCs w:val="20"/>
        </w:rPr>
        <w:t>Показатели качества воды источников водоснабжения указаны в таблице.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   │Показатели качества воды источника│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классам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├──────────┬───────────┬───────────┤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 2     │  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Подземные источники     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Мутность, мг/дм3, не более          │   1,5    │    1,5    │   10,0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Цветность, градусы, не более        │    20    │    20     │    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Водородный показатель (pH)          │  6 - 9   │   6 - 9   │   6 - 9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 (Fe), мг/дм3, не более       │   0,3    │    10     │    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Марганец (Mn), мг/дм3, не более     │   0,1    │     1     │ 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Сероводород  (H2S),  мг/дм3,   не   │Отсутствие│     3     │    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    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Фтор (F) мг/дм3, не более           │1,5 - 0,7</w:t>
      </w:r>
      <w:hyperlink w:anchor="sub_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│1,5 - 0,7</w:t>
      </w:r>
      <w:hyperlink w:anchor="sub_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Окисляемость       перманганатная   │    2     │     5     │    15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мгО/дм3, не более       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 бактерий  группы  кишечных   │    3     │    100    │   1000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палочек (БГКП), в 1 дм3, не более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Поверхностные источники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Мутность, мг/дм3, не более          │    20    │   1500    │   10000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Цветность, градусы, не более        │    35    │    120    │    200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Запах при 20 и  60°С,  баллы,  не   │    2     │     3     │ 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    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Водородный показатель (РН)          │6,5 - 8,5 │ 6,5 - 8,5 │ 6,5 - 8,5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 (Fe), мг/дм3, не более       │    1     │     3     │   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Марганец (Mn), мг/дм3, не более     │   0,1    │    1,0    │    2,0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Фитопланктон, мг/дм3,  не  более,   │    1     │     5     │    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кл/см3, не более        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│  100000   │  100000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Окисляемость       перманганатная   │    7     │    15     │    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мгО/дм3, не более       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БПК_полное, мгО2/дм3, не более      │    3     │     5     │     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       лактозоположительных   │   1000   │   10000   │   50000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кишечных палочек  в  1  дм3  воды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(ЛКП), не более         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├────────────────────────────────────┴──────────┴───────────┴───────────┤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222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 В зависимости от климатического района.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222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Количество  одноклеточных  организмов     оценивается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кл/см3, пленчатых и нитчатых - в мг/дм3.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3" w:name="sub_23"/>
      <w:bookmarkEnd w:id="23"/>
      <w:r>
        <w:rPr>
          <w:rFonts w:cs="Arial" w:ascii="Arial" w:hAnsi="Arial"/>
          <w:sz w:val="20"/>
          <w:szCs w:val="20"/>
        </w:rPr>
        <w:t xml:space="preserve">2.3. Для каждого конкретного водоисточника схема очистки воды и требуемые реагенты устанавливаются на основе технологических исследований или опыта работы сооружений в аналогичных условиях в соответствии с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приложением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3"/>
      <w:bookmarkStart w:id="25" w:name="sub_24"/>
      <w:bookmarkEnd w:id="24"/>
      <w:bookmarkEnd w:id="25"/>
      <w:r>
        <w:rPr>
          <w:rFonts w:cs="Arial" w:ascii="Arial" w:hAnsi="Arial"/>
          <w:sz w:val="20"/>
          <w:szCs w:val="20"/>
        </w:rPr>
        <w:t>2.4. При несоответствии качества воды источника требованиям указанных классов (солоноватые, соленые воды, воды с высоким содержанием фтора и т.п.) он может быть использован по согласованию с органами санитарно-эпидемиологической службы при наличии методов обработки, надежность которых подтверждена специальными технологическими и гигиеническими исследованиями.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4"/>
      <w:bookmarkStart w:id="27" w:name="sub_25"/>
      <w:bookmarkEnd w:id="26"/>
      <w:bookmarkEnd w:id="27"/>
      <w:r>
        <w:rPr>
          <w:rFonts w:cs="Arial" w:ascii="Arial" w:hAnsi="Arial"/>
          <w:sz w:val="20"/>
          <w:szCs w:val="20"/>
        </w:rPr>
        <w:t>2.5. Мощность водопровода не должна превышать допустимого отбора воды из источника водоснабжения (или суммарного из нескольких источников) во все периоды года, с учетом технологических безвозвратных потерь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5"/>
      <w:bookmarkStart w:id="29" w:name="sub_26"/>
      <w:bookmarkEnd w:id="28"/>
      <w:bookmarkEnd w:id="29"/>
      <w:r>
        <w:rPr>
          <w:rFonts w:cs="Arial" w:ascii="Arial" w:hAnsi="Arial"/>
          <w:sz w:val="20"/>
          <w:szCs w:val="20"/>
        </w:rPr>
        <w:t>2.6. Источник водоснабжения и водозаборные сооружения водопровода должны быть защищены от загрязнения путем организации зоны санитарной охраны (ЗCO) в соответствии с порядком проектирования и эксплуатации ЗCO источников водоснабжения и водопроводов хозяйственно-питьевого назначения, утвержденным Министерством здравоохранения.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26"/>
      <w:bookmarkStart w:id="31" w:name="sub_26"/>
      <w:bookmarkEnd w:id="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" w:name="sub_300"/>
      <w:bookmarkEnd w:id="32"/>
      <w:r>
        <w:rPr>
          <w:rFonts w:cs="Arial" w:ascii="Arial" w:hAnsi="Arial"/>
          <w:b/>
          <w:bCs/>
          <w:color w:val="000080"/>
          <w:sz w:val="20"/>
          <w:szCs w:val="20"/>
        </w:rPr>
        <w:t>3. Правила выбора и оценка пригодности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" w:name="sub_300"/>
      <w:bookmarkStart w:id="34" w:name="sub_300"/>
      <w:bookmarkEnd w:id="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31"/>
      <w:bookmarkEnd w:id="35"/>
      <w:r>
        <w:rPr>
          <w:rFonts w:cs="Arial" w:ascii="Arial" w:hAnsi="Arial"/>
          <w:sz w:val="20"/>
          <w:szCs w:val="20"/>
        </w:rPr>
        <w:t>3.1. Источники централизованного хозяйственно-питьевого водоснабжения с учетом их санитарной надежности выбирают в следующем порядке: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31"/>
      <w:bookmarkEnd w:id="36"/>
      <w:r>
        <w:rPr>
          <w:rFonts w:cs="Arial" w:ascii="Arial" w:hAnsi="Arial"/>
          <w:sz w:val="20"/>
          <w:szCs w:val="20"/>
        </w:rPr>
        <w:t>межпластовые напорные воды;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межпластовые безнапорные воды;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грунтовые воды, искусственно наполняемые, и подрусловые подземные воды;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поверхностные воды (реки, водохранилища, озера, каналы).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Возможность использования пригодных для питьевого водоснабжения подземных вод рассматривается и при недостаточных их запасах; восполнение дефицита потребности воды следует производить за счет менее надежных в санитарном отношении водоисточников.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32"/>
      <w:bookmarkEnd w:id="37"/>
      <w:r>
        <w:rPr>
          <w:rFonts w:cs="Arial" w:ascii="Arial" w:hAnsi="Arial"/>
          <w:sz w:val="20"/>
          <w:szCs w:val="20"/>
        </w:rPr>
        <w:t>3.2. Выбор источника водоснабжения при наличии нескольких источников в равной возможности обеспечения требуемого качества и количества воды должен осуществляться путем технико-экономического сравнения вариантов схем обработки воды с учетом санитарной надежности источников.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32"/>
      <w:bookmarkStart w:id="39" w:name="sub_33"/>
      <w:bookmarkEnd w:id="38"/>
      <w:bookmarkEnd w:id="39"/>
      <w:r>
        <w:rPr>
          <w:rFonts w:cs="Arial" w:ascii="Arial" w:hAnsi="Arial"/>
          <w:sz w:val="20"/>
          <w:szCs w:val="20"/>
        </w:rPr>
        <w:t>3.3. Из имеющихся источников водоснабжения выбирают лишь те, для которых возможны организация зоны санитарной охраны и соблюдение соответствующего режима в пределах ее поясов.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33"/>
      <w:bookmarkStart w:id="41" w:name="sub_34"/>
      <w:bookmarkEnd w:id="40"/>
      <w:bookmarkEnd w:id="41"/>
      <w:r>
        <w:rPr>
          <w:rFonts w:cs="Arial" w:ascii="Arial" w:hAnsi="Arial"/>
          <w:sz w:val="20"/>
          <w:szCs w:val="20"/>
        </w:rPr>
        <w:t>3.4. Выбор источника водоснабжения производится на основании следующих данных: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34"/>
      <w:bookmarkEnd w:id="42"/>
      <w:r>
        <w:rPr>
          <w:rFonts w:cs="Arial" w:ascii="Arial" w:hAnsi="Arial"/>
          <w:sz w:val="20"/>
          <w:szCs w:val="20"/>
        </w:rPr>
        <w:t>при подземном источнике водоснабжения - анализов качества воды, гидрогеологической характеристики используемого водоносного горизонта, санитарной характеристики местности в районе водозабора, существующих и потенциальных источников загрязнения почвы и водоносных горизонтов.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 учитываются балансовые запасы подземных вод, утвержденные в установленном порядке в соответствии с классификацией эксплуатационных запасов и прогнозных ресурсов подземных вод, утвержденной Советом Министров СССР;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поверхностном источнике водоснабжения - анализов качества воды, гидрологических данных, минимальных и средних расходов воды, соответствия их предполагаемому водозабору, санитарной характеристики бассейна, развития промышленности, наличия и возможности появления источников бытового, промышленного и сельскохозяйственного загрязнения в районе предполагаемого водозабора.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Программа обследования при выборе источника водоснабжения дана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35"/>
      <w:bookmarkEnd w:id="43"/>
      <w:r>
        <w:rPr>
          <w:rFonts w:cs="Arial" w:ascii="Arial" w:hAnsi="Arial"/>
          <w:sz w:val="20"/>
          <w:szCs w:val="20"/>
        </w:rPr>
        <w:t>3.5. Для оценки качества воды в месте предполагаемого водозабора должны быть представлены анализы проб, отбираемых ежемесячно не менее чем за последние 3 года. Методы отбора проб - по ГОСТ 4979-49, ГОСТ 18963-73.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35"/>
      <w:bookmarkStart w:id="45" w:name="sub_36"/>
      <w:bookmarkEnd w:id="44"/>
      <w:bookmarkEnd w:id="45"/>
      <w:r>
        <w:rPr>
          <w:rFonts w:cs="Arial" w:ascii="Arial" w:hAnsi="Arial"/>
          <w:sz w:val="20"/>
          <w:szCs w:val="20"/>
        </w:rPr>
        <w:t xml:space="preserve">3.6. Исследование качества воды подземных источников водоснабжения проводится в соответствии с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приложением 3</w:t>
        </w:r>
      </w:hyperlink>
      <w:r>
        <w:rPr>
          <w:rFonts w:cs="Arial" w:ascii="Arial" w:hAnsi="Arial"/>
          <w:sz w:val="20"/>
          <w:szCs w:val="20"/>
        </w:rPr>
        <w:t xml:space="preserve">, поверхностных - в соответствии с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приложением 4.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36"/>
      <w:bookmarkStart w:id="47" w:name="sub_37"/>
      <w:bookmarkEnd w:id="46"/>
      <w:bookmarkEnd w:id="47"/>
      <w:r>
        <w:rPr>
          <w:rFonts w:cs="Arial" w:ascii="Arial" w:hAnsi="Arial"/>
          <w:sz w:val="20"/>
          <w:szCs w:val="20"/>
        </w:rPr>
        <w:t>3.7. Класс водоисточника определяется организацией, разрабатывающей проект водоснабжения.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37"/>
      <w:bookmarkStart w:id="49" w:name="sub_38"/>
      <w:bookmarkEnd w:id="48"/>
      <w:bookmarkEnd w:id="49"/>
      <w:r>
        <w:rPr>
          <w:rFonts w:cs="Arial" w:ascii="Arial" w:hAnsi="Arial"/>
          <w:sz w:val="20"/>
          <w:szCs w:val="20"/>
        </w:rPr>
        <w:t>3.8. Заключение о пригодности источника водоснабжения должно содержать данные: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38"/>
      <w:bookmarkEnd w:id="50"/>
      <w:r>
        <w:rPr>
          <w:rFonts w:cs="Arial" w:ascii="Arial" w:hAnsi="Arial"/>
          <w:sz w:val="20"/>
          <w:szCs w:val="20"/>
        </w:rPr>
        <w:t>об объекте водоснабжения и санитарной характеристике намечаемого к использованию источника водоснабжения;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качестве воды источника водоснабжения и прогноз его состояния на расчетный срок;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мероприятиях по организации зоны санитарной охраны и намечаемой обработке воды источника водоснабжения с целью довести качество воды до требований ГОСТ 2874-82.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39"/>
      <w:bookmarkEnd w:id="51"/>
      <w:r>
        <w:rPr>
          <w:rFonts w:cs="Arial" w:ascii="Arial" w:hAnsi="Arial"/>
          <w:sz w:val="20"/>
          <w:szCs w:val="20"/>
        </w:rPr>
        <w:t>3.9. Заключение санитарно-эпидемиологической службы о возможности использования источника водоснабжения действительно в течение 3 лет.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39"/>
      <w:bookmarkStart w:id="53" w:name="sub_39"/>
      <w:bookmarkEnd w:id="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4" w:name="sub_1000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5" w:name="sub_1000"/>
      <w:bookmarkEnd w:id="55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Классы и методы обработки воды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6" w:name="sub_1001"/>
      <w:bookmarkEnd w:id="56"/>
      <w:r>
        <w:rPr>
          <w:rFonts w:cs="Arial" w:ascii="Arial" w:hAnsi="Arial"/>
          <w:b/>
          <w:bCs/>
          <w:color w:val="000080"/>
          <w:sz w:val="20"/>
          <w:szCs w:val="20"/>
        </w:rPr>
        <w:t>Подземные источники водоснабжения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7" w:name="sub_1001"/>
      <w:bookmarkStart w:id="58" w:name="sub_1001"/>
      <w:bookmarkEnd w:id="5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1-й класс - качество воды по всем показателям удовлетворяет требованиям ГОСТ 2874-82;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2-й класс - качество воды имеет отклонения по отдельным показателям от требований ГОСТ 2874-82, которые могут быть устранены аэрированием, фильтрованием, обеззараживанием; или источники с непостоянным качеством воды, которое проявляется в сезонных колебаниях сухого остатка в пределах нормативов ГОСТ 2874-82, требующие профилактического обеззараживания;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3-й класс - доведение качества воды до требований ГОСТ 2874-82 методами обработки, предусмотренными во 2-ом классе, с применением дополнительных - фильтрование с предварительным отстаиванием, использование реагентов и т.д.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9" w:name="sub_1002"/>
      <w:bookmarkEnd w:id="59"/>
      <w:r>
        <w:rPr>
          <w:rFonts w:cs="Arial" w:ascii="Arial" w:hAnsi="Arial"/>
          <w:b/>
          <w:bCs/>
          <w:color w:val="000080"/>
          <w:sz w:val="20"/>
          <w:szCs w:val="20"/>
        </w:rPr>
        <w:t>Поверхностные источники водоснабжения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0" w:name="sub_1002"/>
      <w:bookmarkStart w:id="61" w:name="sub_1002"/>
      <w:bookmarkEnd w:id="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1-й класс - для получения воды, соответствующей ГОСТ 2874-82; требуется обеззараживание, фильтрование с коагулированием или без него;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2-й класс - для получения воды, соответствующей ГОСТ 2874-82, требуется коагулирование, отстаивание, фильтрование, обеззараживание; при наличии фитопланктона - микрофильтрование;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3-й класс - доведение качества воды до требований ГОСТ 2874-82 методами обработки, предусмотренными во 2-ом классе, с применением дополнительных - дополнительной ступени осветления, применение окислительных и сорбционных методов, а также более эффективных методов обеззараживания и т.д.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2" w:name="sub_2000"/>
      <w:bookmarkEnd w:id="6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3" w:name="sub_2000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Программа изучения источников водоснабжения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Подземные источники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Поверхностные источники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Общие данные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4" w:name="sub_2100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t>1. Подземные источники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5" w:name="sub_2100"/>
      <w:bookmarkStart w:id="66" w:name="sub_2100"/>
      <w:bookmarkEnd w:id="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2111"/>
      <w:bookmarkEnd w:id="67"/>
      <w:r>
        <w:rPr>
          <w:rFonts w:cs="Arial" w:ascii="Arial" w:hAnsi="Arial"/>
          <w:sz w:val="20"/>
          <w:szCs w:val="20"/>
        </w:rPr>
        <w:t>1.1. Общее геологическое строение территории района расположения источника водоснабжения и общая характеристика гидрогеологических условий его; тип выбранного водоносного горизонта (артезианский - напорный, грунтовый - безнапорный), глубина (абсолютная отметка) залегания кровли водоносного горизонта, мощность, водовмещающие породы (пески, гравий, трещиноватые известняки и пр.); условия и места питания и разгрузки водоносного горизонта; общие сведения о водообильности горизонта (эксплуатационного запаса); сведения о существующем и перспективном использовании водоносного горизонта для водоснабжения и других целей.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2111"/>
      <w:bookmarkStart w:id="69" w:name="sub_2112"/>
      <w:bookmarkEnd w:id="68"/>
      <w:bookmarkEnd w:id="69"/>
      <w:r>
        <w:rPr>
          <w:rFonts w:cs="Arial" w:ascii="Arial" w:hAnsi="Arial"/>
          <w:sz w:val="20"/>
          <w:szCs w:val="20"/>
        </w:rPr>
        <w:t>1.2. Общие сведения о гидрогеологических условиях района (месторождения), условия питания водоносных слоев, предполагаемых к использованию для водоснабжения, топографическая, почвенная и санитарная характеристика участка водозабора, характеристика водоносного горизонта, намечаемого к эксплуатации (литологический состав, мощность, характер перекрытия, динамический уровень воды при расчетном водоотборе).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2112"/>
      <w:bookmarkStart w:id="71" w:name="sub_2113"/>
      <w:bookmarkEnd w:id="70"/>
      <w:bookmarkEnd w:id="71"/>
      <w:r>
        <w:rPr>
          <w:rFonts w:cs="Arial" w:ascii="Arial" w:hAnsi="Arial"/>
          <w:sz w:val="20"/>
          <w:szCs w:val="20"/>
        </w:rPr>
        <w:t>1.3. Данные о степени проницаемости слоев, перекрывающих пластов, данные о возможности влияния зоны питания на качество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2113"/>
      <w:bookmarkStart w:id="73" w:name="sub_2114"/>
      <w:bookmarkEnd w:id="72"/>
      <w:bookmarkEnd w:id="73"/>
      <w:r>
        <w:rPr>
          <w:rFonts w:cs="Arial" w:ascii="Arial" w:hAnsi="Arial"/>
          <w:sz w:val="20"/>
          <w:szCs w:val="20"/>
        </w:rPr>
        <w:t>1.4. Санитарная характеристика местности, непосредственно прилегающей к водозабору; расположение и расстояние от водозабора до возможных источников загрязнения, брошенных скважин, поглощающих воронок, провалов, колодцев, заброшенных горных выработок, накопителей и т.п.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2114"/>
      <w:bookmarkStart w:id="75" w:name="sub_2114"/>
      <w:bookmarkEnd w:id="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6" w:name="sub_2200"/>
      <w:bookmarkEnd w:id="76"/>
      <w:r>
        <w:rPr>
          <w:rFonts w:cs="Arial" w:ascii="Arial" w:hAnsi="Arial"/>
          <w:b/>
          <w:bCs/>
          <w:color w:val="000080"/>
          <w:sz w:val="20"/>
          <w:szCs w:val="20"/>
        </w:rPr>
        <w:t>2. Поверхностные источники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7" w:name="sub_2200"/>
      <w:bookmarkStart w:id="78" w:name="sub_2200"/>
      <w:bookmarkEnd w:id="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2221"/>
      <w:bookmarkEnd w:id="79"/>
      <w:r>
        <w:rPr>
          <w:rFonts w:cs="Arial" w:ascii="Arial" w:hAnsi="Arial"/>
          <w:sz w:val="20"/>
          <w:szCs w:val="20"/>
        </w:rPr>
        <w:t>2.1. Гидрологические данные: площадь бассейна питания водозабора, режим поверхностного стока, максимальные, минимальные и средние расходы, скорость и уровень воды в месте водозабора, средние сроки ледостава и вскрытия, предполагаемый расход используемой воды и его соответствие минимальному расходу в источнике, данные о характеристике приливно-отливных течений.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2221"/>
      <w:bookmarkStart w:id="81" w:name="sub_2222"/>
      <w:bookmarkEnd w:id="80"/>
      <w:bookmarkEnd w:id="81"/>
      <w:r>
        <w:rPr>
          <w:rFonts w:cs="Arial" w:ascii="Arial" w:hAnsi="Arial"/>
          <w:sz w:val="20"/>
          <w:szCs w:val="20"/>
        </w:rPr>
        <w:t>2.2. Общая санитарная характеристика бассейна в той его части, которая может влиять на качество воды у водозабора: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2222"/>
      <w:bookmarkEnd w:id="82"/>
      <w:r>
        <w:rPr>
          <w:rFonts w:cs="Arial" w:ascii="Arial" w:hAnsi="Arial"/>
          <w:sz w:val="20"/>
          <w:szCs w:val="20"/>
        </w:rPr>
        <w:t>характер геологического строения бассейна, почва, растительность, наличие лесов, возделываемых земель, населенных пунктов;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промышленные предприятия (их число, размеры, расположение, характер производства);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причины, влияющие или могущие влиять на ухудшение качества воды в водоеме, способы и места удаления твердых и жидких отбросов в районе нахождения источника; наличие бытовых, производственных стоков, загрязняющих водоем, количество отводимых сточных вод, сооружения для их очистки и места их расположения;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расстояние от места спуска стоков до водозабора;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наличие других возможных причин загрязнения источника (судоходство, лесосплав, водопой, зимние свалки на лед, купание, водный спорт, мелиоративные работы, использование удобрений и ядохимикатов в сельском хозяйстве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2223"/>
      <w:bookmarkEnd w:id="83"/>
      <w:r>
        <w:rPr>
          <w:rFonts w:cs="Arial" w:ascii="Arial" w:hAnsi="Arial"/>
          <w:sz w:val="20"/>
          <w:szCs w:val="20"/>
        </w:rPr>
        <w:t>2.3. Характеристика самоочищающей способности водоема.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2223"/>
      <w:bookmarkStart w:id="85" w:name="sub_2224"/>
      <w:bookmarkEnd w:id="84"/>
      <w:bookmarkEnd w:id="85"/>
      <w:r>
        <w:rPr>
          <w:rFonts w:cs="Arial" w:ascii="Arial" w:hAnsi="Arial"/>
          <w:sz w:val="20"/>
          <w:szCs w:val="20"/>
        </w:rPr>
        <w:t>2.4. Для водохранилищ, кроме того, должны быть указаны: площадь зеркала и объем водохранилища, полезный и "мертвый" объем, режим питания и использования, сработка воды в водохранилище; план водохранилища, его максимальная и минимальная глубина, характер дна, берегов, донных отложений, наличие цветения, зарастания, заиления, направление господствующих ветров и течений, скорость движения воды в водохранилище.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2224"/>
      <w:bookmarkStart w:id="87" w:name="sub_2224"/>
      <w:bookmarkEnd w:id="8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8" w:name="sub_2300"/>
      <w:bookmarkEnd w:id="88"/>
      <w:r>
        <w:rPr>
          <w:rFonts w:cs="Arial" w:ascii="Arial" w:hAnsi="Arial"/>
          <w:b/>
          <w:bCs/>
          <w:color w:val="000080"/>
          <w:sz w:val="20"/>
          <w:szCs w:val="20"/>
        </w:rPr>
        <w:t>3. Общие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9" w:name="sub_2300"/>
      <w:bookmarkStart w:id="90" w:name="sub_2300"/>
      <w:bookmarkEnd w:id="9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2331"/>
      <w:bookmarkEnd w:id="91"/>
      <w:r>
        <w:rPr>
          <w:rFonts w:cs="Arial" w:ascii="Arial" w:hAnsi="Arial"/>
          <w:sz w:val="20"/>
          <w:szCs w:val="20"/>
        </w:rPr>
        <w:t>3.1. Данные о возможности организации зоны санитарной охраны источника водоснабжения, примерные границы зоны санитарной охраны по отдельным ее поясам.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2331"/>
      <w:bookmarkStart w:id="93" w:name="sub_2332"/>
      <w:bookmarkEnd w:id="92"/>
      <w:bookmarkEnd w:id="93"/>
      <w:r>
        <w:rPr>
          <w:rFonts w:cs="Arial" w:ascii="Arial" w:hAnsi="Arial"/>
          <w:sz w:val="20"/>
          <w:szCs w:val="20"/>
        </w:rPr>
        <w:t>3.2. Данные о необходимости обработки воды источника (обеззараживание, осветление, обезжелезивание и пр.).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2332"/>
      <w:bookmarkStart w:id="95" w:name="sub_2333"/>
      <w:bookmarkEnd w:id="94"/>
      <w:bookmarkEnd w:id="95"/>
      <w:r>
        <w:rPr>
          <w:rFonts w:cs="Arial" w:ascii="Arial" w:hAnsi="Arial"/>
          <w:sz w:val="20"/>
          <w:szCs w:val="20"/>
        </w:rPr>
        <w:t>3.3. Санитарная характеристика предполагаемой конструкции водозабора (водоприемник, скважина, колодец, каптаж), степень защищенности источника от проникновения загрязнений извне, соответствие принятых мест, глубины, типа и конструкции водозабора его назначению и степени обеспечения получения воды возможно лучшего в данных условиях качества.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2333"/>
      <w:bookmarkStart w:id="97" w:name="sub_2334"/>
      <w:bookmarkEnd w:id="96"/>
      <w:bookmarkEnd w:id="97"/>
      <w:r>
        <w:rPr>
          <w:rFonts w:cs="Arial" w:ascii="Arial" w:hAnsi="Arial"/>
          <w:sz w:val="20"/>
          <w:szCs w:val="20"/>
        </w:rPr>
        <w:t>3.4. Данные о смежных водозаборах, имеющих ту же область питания (их местоположение, производительность, качество воды).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2334"/>
      <w:bookmarkStart w:id="99" w:name="sub_2334"/>
      <w:bookmarkEnd w:id="9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0" w:name="sub_3000"/>
      <w:bookmarkEnd w:id="10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1" w:name="sub_3000"/>
      <w:bookmarkEnd w:id="101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Протокол исследования качества воды подземных</w:t>
        <w:br/>
        <w:t>источников водоснабжения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источника водоснабжения 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Место взятия пробы ________ наименование водоносного горизонта 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Кем взята проба (фамилия, должность, организация) 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 (число, час) взятия пробы _______ время поставки пробы в лабораторию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 производства анализа: начало _______ окончание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Адрес и наименование лаборатории 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3001"/>
      <w:bookmarkEnd w:id="102"/>
      <w:r>
        <w:rPr>
          <w:rFonts w:cs="Arial" w:ascii="Arial" w:hAnsi="Arial"/>
          <w:sz w:val="20"/>
          <w:szCs w:val="20"/>
        </w:rPr>
        <w:t>1. Органолептические показатели качества воды: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3001"/>
      <w:bookmarkStart w:id="104" w:name="sub_3001"/>
      <w:bookmarkEnd w:id="10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в момент взятия пробы, 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Запах при 20°С качественно и в баллах              ГОСТ 3351-74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Запах при 60°С качественно и в баллах              ГОСТ 3351-74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Привкус при 20°С качественно и в баллах            ГОСТ 3351-74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Цветность в градусах                               ГОСТ 3351-74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Мутность, мг/дм3                                   ГОСТ 3351-74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3002"/>
      <w:bookmarkEnd w:id="105"/>
      <w:r>
        <w:rPr>
          <w:rFonts w:cs="Arial" w:ascii="Arial" w:hAnsi="Arial"/>
          <w:sz w:val="20"/>
          <w:szCs w:val="20"/>
        </w:rPr>
        <w:t>2. Показатели химического состава воды: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3002"/>
      <w:bookmarkStart w:id="107" w:name="sub_3002"/>
      <w:bookmarkEnd w:id="10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Водородный показатель (рН)                 Измеряют на  рН-метре  любой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модели     со     стеклянным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электродом  с   погрешностью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измерений,  не   превышающей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 рН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Бериллий (Be), мг/дм3                             ГОСТ 18294-89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 (B), мг/дм3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 (Fe), мг/дм3                                ГОСТ 4011-72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Марганец (Mn), мг/дм3                              ГОСТ 4974-72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Медь (Cu), мг/дм3                                  ГОСТ 4388-72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Молибден (Mo), мг/дм3                             ГОСТ 18308-72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Мышьяк (As), мг/дм3                                ГОСТ 4152-89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Нитраты (NO3(-)), мг/дм3                          ГОСТ 18826-73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Общая жесткость, моль/дм3                          ГОСТ 4151-72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Окисляемость перманганатная, мгО/дм3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Свинец (Pb), мг/дм3                               ГОСТ 18293-72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Селен (Se), мг/дм3                                ГОСТ 19413-89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Сероводород (Н2S), мг/дм3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Стронций (Sr), мг/дм3                             ГОСТ 23950-88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Сульфаты (SO4(-)), мг/дм3                          ГОСТ 4389-72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Сухой остаток, мг/дм3                             ГОСТ 18164-72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Углекислота свободная (СО2), мг/дм3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Фтор (F), мг/дм3                                   ГОСТ 4386-89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Хлориды (Cl), мг/дм3                               ГОСТ 4245-72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Цинк (Zn), мг/дм3                                 ГОСТ 18293-72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Промышленные, сельскохозяйственные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бытовые загрязнения</w:t>
      </w:r>
      <w:hyperlink w:anchor="sub_3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3003"/>
      <w:bookmarkEnd w:id="108"/>
      <w:r>
        <w:rPr>
          <w:rFonts w:cs="Arial" w:ascii="Arial" w:hAnsi="Arial"/>
          <w:sz w:val="20"/>
          <w:szCs w:val="20"/>
        </w:rPr>
        <w:t>3. Микробиологические показатели воды: ГОСТ 18963-73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3003"/>
      <w:bookmarkStart w:id="110" w:name="sub_3003"/>
      <w:bookmarkEnd w:id="1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Число сапрофитных бактерий в 1 см3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Число бактерий группы кишечных палочек (БГКП) в 1 дм3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Анализ проводили: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Заключение (основное) 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 ____________месяц___________ год 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Гл. врач СЭС или зав. отделением коммунальной гигиены 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Дополнительные исследования для источников, относящихся по числу БГКП к 2-у и 3-у классам.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Возбудители       кишечных        инфекций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(сальмонеллы, шигеллы, энтеровирусы)  в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дм3                                                МУ 2285-81</w:t>
      </w:r>
      <w:hyperlink w:anchor="sub_3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Е. coli в 1 дм3                               МУ 2285-81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колифагов в 1 дм3                             МУ 2285-81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энтерококков в 1 дм3                          МУ 2285-81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Аммоний солевой (NH3), мг/дм3                      ГОСТ 4192-82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Нитриты (NO2(-)), мг/дм3                           ГОСТ 4192-82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Анализ проводили: 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Заключение по дополнительным исследованиям 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Общее заключение 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Дата____________ месяц____________ год 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Гл. врач СЭС или зав. отделением коммунальной гигиены____________________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3100"/>
      <w:bookmarkEnd w:id="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3100"/>
      <w:bookmarkEnd w:id="112"/>
      <w:r>
        <w:rPr>
          <w:rFonts w:cs="Arial" w:ascii="Arial" w:hAnsi="Arial"/>
          <w:sz w:val="20"/>
          <w:szCs w:val="20"/>
        </w:rPr>
        <w:t>* Перечень показателей промышленных, сельскохозяйственных и бытовых загрязнений устанавливается по согласованию с санитарно-эпидемиологической службой в зависимости от местных санитарных условий; при этом имеются в виду как химические, так и радиоактивные загрязнения.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3200"/>
      <w:bookmarkEnd w:id="113"/>
      <w:r>
        <w:rPr>
          <w:rFonts w:cs="Arial" w:ascii="Arial" w:hAnsi="Arial"/>
          <w:sz w:val="20"/>
          <w:szCs w:val="20"/>
        </w:rPr>
        <w:t>** МУ 2285-81 "Методические указания по санитарно-микробиологическому анализу воды поверхностных водоемов", утвержденные Министерством здравоохранения СССР.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3200"/>
      <w:bookmarkStart w:id="115" w:name="sub_3200"/>
      <w:bookmarkEnd w:id="1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6" w:name="sub_4000"/>
      <w:bookmarkEnd w:id="11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7" w:name="sub_4000"/>
      <w:bookmarkEnd w:id="117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Протокол исследования качества воды поверхностных источников</w:t>
        <w:br/>
        <w:t>водоснабжения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источника водоснабжения 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Место взятия пробы 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Кем взята проба (фамилия, должность, организация) 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 (число, час) взятия пробы _______ время поставки пробы в лабораторию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 производства анализа: начало _________ окончание 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Адрес и наименование лаборатории 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4001"/>
      <w:bookmarkEnd w:id="118"/>
      <w:r>
        <w:rPr>
          <w:rFonts w:cs="Arial" w:ascii="Arial" w:hAnsi="Arial"/>
          <w:sz w:val="20"/>
          <w:szCs w:val="20"/>
        </w:rPr>
        <w:t>1. Органолептические показатели качества воды: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4001"/>
      <w:bookmarkStart w:id="120" w:name="sub_4001"/>
      <w:bookmarkEnd w:id="1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в момент взятия пробы, 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Запах при 20°С качественно и в баллах              ГОСТ 3351-74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Запах при 60°С качественно и в баллах              ГОСТ 3351-74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Привкус при 20°С качественно и в баллах            ГОСТ 3351-74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Цветность в градусах                               ГОСТ 3351-74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Мутность, мг/дм3                                   ГОСТ 3351-74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4002"/>
      <w:bookmarkEnd w:id="121"/>
      <w:r>
        <w:rPr>
          <w:rFonts w:cs="Arial" w:ascii="Arial" w:hAnsi="Arial"/>
          <w:sz w:val="20"/>
          <w:szCs w:val="20"/>
        </w:rPr>
        <w:t>2. Показатели химического состава воды: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4002"/>
      <w:bookmarkStart w:id="123" w:name="sub_4002"/>
      <w:bookmarkEnd w:id="1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Водородный показатель (рН)                 Измеряют на рН-метре любой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модели со стеклянным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электродом с погрешностью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измерений, не превышающей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 рН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Взвешенные вещества, мг/дм3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 (Fe), мг/дм3                                ГОСТ 4011-72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Марганец (Mn), мг/дм3                              ГОСТ 4974-72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Общая жесткость, моль/дм3                          ГОСТ 4151-72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Сульфаты (SO4(-)), мг/дм3                          ГОСТ 4389-72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Сухой остаток, мг/дм3                             ГОСТ 18164-72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Углекислота свободная (СО2), мг/дм3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Фтор (F), мг/дм3                                   ГОСТ 4386-89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Хлориды (Cl) мг/дм3                                ГОСТ 4245-72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Щелочность, моль/дм3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Промышленные,       сельскохозяйственные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бытовые загрязнения </w:t>
      </w:r>
      <w:hyperlink w:anchor="sub_4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4003"/>
      <w:bookmarkEnd w:id="124"/>
      <w:r>
        <w:rPr>
          <w:rFonts w:cs="Arial" w:ascii="Arial" w:hAnsi="Arial"/>
          <w:sz w:val="20"/>
          <w:szCs w:val="20"/>
        </w:rPr>
        <w:t>3. Санитарные показатели качества воды: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" w:name="sub_4003"/>
      <w:bookmarkStart w:id="126" w:name="sub_4003"/>
      <w:bookmarkEnd w:id="1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Поверхностно-активные    вещества    (ПАВ)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анионоактивные (суммарно), мг/дм3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Биохимическое    потребление     кислорода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(БПК_полное), мгО2/дм3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Окисляемость перманганатная, мгО/дм3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Аммоний солевой (NH2), мг/дм3                      ГОСТ 4192-82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Нитриты (NO2(-)), мг/дм3                           ГОСТ 4192-82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Нитраты (NO3(-)), мг/дм3                          ГОСТ 18826-73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4004"/>
      <w:bookmarkEnd w:id="127"/>
      <w:r>
        <w:rPr>
          <w:rFonts w:cs="Arial" w:ascii="Arial" w:hAnsi="Arial"/>
          <w:sz w:val="20"/>
          <w:szCs w:val="20"/>
        </w:rPr>
        <w:t>4. Биологические показатели воды: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4004"/>
      <w:bookmarkStart w:id="129" w:name="sub_4004"/>
      <w:bookmarkEnd w:id="1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сапрофитных бактерий в 1 см3                ГОСТ 18963-73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   лактозоположительных     кишечных          МУ 2285-81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палочек в 1 дм3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Возбудители       кишечных        инфекций          МУ 2285-81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(сальмонеллы, шигеллы, энтеровирусы)  в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колифагов в 1 дм3                             МУ 2285-81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энтерококков в 1 дм3                          МУ 2285-81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Фитопланктон, мг/дм3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Фитопланктон, кл/см3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Заключение: 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Число ________________ месяц ___________ год 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Гл.врач СЭС или зав.отделением коммунальной гигиены 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4100"/>
      <w:bookmarkEnd w:id="1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4100"/>
      <w:bookmarkEnd w:id="131"/>
      <w:r>
        <w:rPr>
          <w:rFonts w:cs="Arial" w:ascii="Arial" w:hAnsi="Arial"/>
          <w:sz w:val="20"/>
          <w:szCs w:val="20"/>
        </w:rPr>
        <w:t>* Перечень показателей промышленных, сельскохозяйственных и бытовых загрязнений устанавливается по согласованию с санитарно-эпидемиологической службой в зависимости от местных санитарных условий; при этом имеются в виду как химические, так и радиоактивные загрязнения.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4200"/>
      <w:bookmarkEnd w:id="132"/>
      <w:r>
        <w:rPr>
          <w:rFonts w:cs="Arial" w:ascii="Arial" w:hAnsi="Arial"/>
          <w:sz w:val="20"/>
          <w:szCs w:val="20"/>
        </w:rPr>
        <w:t>** Методические указания по санитарно-микробиологическому анализу воды поверхностных водоемов. МУ 2285-81. - М., 1981.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4200"/>
      <w:bookmarkStart w:id="134" w:name="sub_4200"/>
      <w:bookmarkEnd w:id="1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2006-08-21T18:56:00Z</dcterms:created>
  <dc:creator>Виктор</dc:creator>
  <dc:description/>
  <dc:language>ru-RU</dc:language>
  <cp:lastModifiedBy>Виктор</cp:lastModifiedBy>
  <dcterms:modified xsi:type="dcterms:W3CDTF">2006-08-21T18:56:00Z</dcterms:modified>
  <cp:revision>2</cp:revision>
  <dc:subject/>
  <dc:title/>
</cp:coreProperties>
</file>