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27023-86</w:t>
        <w:br/>
        <w:t>"Ковры сварные из поливинилхлоридного линолеума на теплозвукоизолирующей подоснове. Технические условия"</w:t>
        <w:br/>
        <w:t>(утв. постановлением Госстроя СССР от 12 августа 1986 г. N 107)</w:t>
        <w:br/>
        <w:t>(с изменениями от 18 мая 1999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Welded carpets of PVC linoleum on heat- and sound insulating backing.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с 1 января 1987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Указания по применению и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Требования безопасности и охраны окружающей среды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Рекомендуемые размеры по ширине    линолеума,  применяемого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для изготовления ковров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8"/>
      <w:bookmarkEnd w:id="0"/>
      <w:r>
        <w:rPr>
          <w:rFonts w:cs="Arial" w:ascii="Arial" w:hAnsi="Arial"/>
          <w:sz w:val="20"/>
          <w:szCs w:val="20"/>
        </w:rPr>
        <w:t>Настоящий стандарт распространяется на сварные ковры из поливинилхлоридного линолеума на теплозвукоизолирующей подоснове из волокон всех видов, а также из вспененного поливинилхлоридного линолеума (далее - ковры), представляющие собой полотна размером на комнату (помещение), свариваемые горячим воздухом, контактно-тепловым нагревом или инфракрасными лучами (аппаратом инфракрасного излучения типа "Пилад").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8"/>
      <w:bookmarkEnd w:id="1"/>
      <w:r>
        <w:rPr>
          <w:rFonts w:cs="Arial" w:ascii="Arial" w:hAnsi="Arial"/>
          <w:sz w:val="20"/>
          <w:szCs w:val="20"/>
        </w:rPr>
        <w:t>Ковры предназначены для покрытия полов в помещениях жилых и общественных зданий с сухим и нормальным тепловлажностным режимом эксплуатации, кроме игральных комнат детских дошкольных учреждений и домов ребенка.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их применение в помещениях производственных зданий при отсутствии интенсивного движения и воздействия абразивных материалов, жиров, масел и воды.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за исключением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п.1.1</w:t>
        </w:r>
      </w:hyperlink>
      <w:r>
        <w:rPr>
          <w:rFonts w:cs="Arial" w:ascii="Arial" w:hAnsi="Arial"/>
          <w:sz w:val="20"/>
          <w:szCs w:val="20"/>
        </w:rPr>
        <w:t>, являются обязательными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" w:name="sub_1"/>
      <w:bookmarkEnd w:id="2"/>
      <w:r>
        <w:rPr>
          <w:rFonts w:cs="Arial" w:ascii="Arial" w:hAnsi="Arial"/>
          <w:b/>
          <w:bCs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" w:name="sub_1"/>
      <w:bookmarkStart w:id="4" w:name="sub_1"/>
      <w:bookmarkEnd w:id="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Ковры в зависимости от применяемых видов поливинилхлоридного линолеума подразделяют на типы, указанные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1"/>
      <w:bookmarkStart w:id="7" w:name="sub_11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ковра│                 Вид применяемого линолеума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11"/>
      <w:bookmarkEnd w:id="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    │Линолеум  на  теплозвукоизолирующей  подоснове  из  различных│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11"/>
      <w:bookmarkEnd w:id="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волокон (видов: ВТ; ВТК; Д(Л); С; X)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12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    │Линолеум вспененный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12"/>
      <w:bookmarkEnd w:id="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13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К3    │Линолеум вспененный на тканой подоснове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13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2"/>
      <w:bookmarkEnd w:id="14"/>
      <w:r>
        <w:rPr>
          <w:rFonts w:cs="Arial" w:ascii="Arial" w:hAnsi="Arial"/>
          <w:sz w:val="20"/>
          <w:szCs w:val="20"/>
        </w:rPr>
        <w:t>1.2. Условное обозначение ковров должно состоять из обозначения типа ковра и вида подосновы.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2"/>
      <w:bookmarkEnd w:id="15"/>
      <w:r>
        <w:rPr>
          <w:rFonts w:cs="Arial" w:ascii="Arial" w:hAnsi="Arial"/>
          <w:sz w:val="20"/>
          <w:szCs w:val="20"/>
        </w:rPr>
        <w:t>Пример условного обозначения ковра типа К1 из поливинилхлоридного линолеума на теплозвукоизолирующей подоснове вида ВТ: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К1-ВТ-ГОСТ 27023-86.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ковра типа К2 из поливинилхлоридного вспененного линолеума: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К2-ГОСТ 27023-86.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3"/>
      <w:bookmarkEnd w:id="16"/>
      <w:r>
        <w:rPr>
          <w:rFonts w:cs="Arial" w:ascii="Arial" w:hAnsi="Arial"/>
          <w:sz w:val="20"/>
          <w:szCs w:val="20"/>
        </w:rPr>
        <w:t>1.3. Размеры ковров по длине и ширине устанавливаются картами раскроя, разработанными, согласованными и утвержденными в установленном порядке. Ковры по согласованию с потребителем могут изготавливаться нетиповых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3"/>
      <w:bookmarkStart w:id="18" w:name="sub_14"/>
      <w:bookmarkEnd w:id="17"/>
      <w:bookmarkEnd w:id="18"/>
      <w:r>
        <w:rPr>
          <w:rFonts w:cs="Arial" w:ascii="Arial" w:hAnsi="Arial"/>
          <w:sz w:val="20"/>
          <w:szCs w:val="20"/>
        </w:rPr>
        <w:t>1.4. Размеры ковров должны соответствовать размерам помещения в плане. Допускаемые отклонения по длине и ширине ковра не должны превышать +10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4"/>
      <w:bookmarkStart w:id="20" w:name="sub_15"/>
      <w:bookmarkEnd w:id="19"/>
      <w:bookmarkEnd w:id="20"/>
      <w:r>
        <w:rPr>
          <w:rFonts w:cs="Arial" w:ascii="Arial" w:hAnsi="Arial"/>
          <w:sz w:val="20"/>
          <w:szCs w:val="20"/>
        </w:rPr>
        <w:t xml:space="preserve">1.5. Для изготовления ковров следует применять линолеум с размерами по ширине согласно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5"/>
      <w:bookmarkStart w:id="22" w:name="sub_16"/>
      <w:bookmarkEnd w:id="21"/>
      <w:bookmarkEnd w:id="22"/>
      <w:r>
        <w:rPr>
          <w:rFonts w:cs="Arial" w:ascii="Arial" w:hAnsi="Arial"/>
          <w:sz w:val="20"/>
          <w:szCs w:val="20"/>
        </w:rPr>
        <w:t>1.6. Площадь ковра, учитывая условия транспортировки, не должна быть более 30 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6"/>
      <w:bookmarkStart w:id="24" w:name="sub_16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5" w:name="sub_2"/>
      <w:bookmarkEnd w:id="25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6" w:name="sub_2"/>
      <w:bookmarkStart w:id="27" w:name="sub_2"/>
      <w:bookmarkEnd w:id="2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"/>
      <w:bookmarkEnd w:id="28"/>
      <w:r>
        <w:rPr>
          <w:rFonts w:cs="Arial" w:ascii="Arial" w:hAnsi="Arial"/>
          <w:sz w:val="20"/>
          <w:szCs w:val="20"/>
        </w:rPr>
        <w:t>2.1. Ковры должны изготавливаться в соответствии с требованиями настоящего стандарта по технологическому регламенту, утвержденному предпрятием-изготовителем.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"/>
      <w:bookmarkStart w:id="30" w:name="sub_22"/>
      <w:bookmarkEnd w:id="29"/>
      <w:bookmarkEnd w:id="30"/>
      <w:r>
        <w:rPr>
          <w:rFonts w:cs="Arial" w:ascii="Arial" w:hAnsi="Arial"/>
          <w:sz w:val="20"/>
          <w:szCs w:val="20"/>
        </w:rPr>
        <w:t>2.2. При изготовлении ковров применяют следующие виды материалов: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2"/>
      <w:bookmarkEnd w:id="31"/>
      <w:r>
        <w:rPr>
          <w:rFonts w:cs="Arial" w:ascii="Arial" w:hAnsi="Arial"/>
          <w:sz w:val="20"/>
          <w:szCs w:val="20"/>
        </w:rPr>
        <w:t>поливинилхлоридный линолеум на теплозвукоизолирующей подоснове по ГОСТ 18108-80;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поливинилхлоридный вспененный линолеум и поливинилхлоридный вспененный линолеум на тканой подоснове по нормативно-техническим документам;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целлюлозная пленка (целлофан) по ГОСТ 7730-89;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пленка из фторопласта по ГОСТ 24222-80.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допускается поставка линолеума с необрезными кромками по ширине.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3"/>
      <w:bookmarkEnd w:id="32"/>
      <w:r>
        <w:rPr>
          <w:rFonts w:cs="Arial" w:ascii="Arial" w:hAnsi="Arial"/>
          <w:sz w:val="20"/>
          <w:szCs w:val="20"/>
        </w:rPr>
        <w:t>2.3. Изготовление ковров осуществляется централизованно на специализированных линиях в стационарных условиях домостроительных комбинатов или участков производственно-технологической комплектации при температуре воздуха не ниже плюс 15°С.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3"/>
      <w:bookmarkEnd w:id="33"/>
      <w:r>
        <w:rPr>
          <w:rFonts w:cs="Arial" w:ascii="Arial" w:hAnsi="Arial"/>
          <w:sz w:val="20"/>
          <w:szCs w:val="20"/>
        </w:rPr>
        <w:t>Перед сваркой ковров полотнища линолеума (раскатанные) должны быть вылежаны в помещении с температурой воздуха не ниже плюс 15°С не менее 2 суток. После сварки ковры должны быть вылежаны в помещении при этой температуре также не менее 2 суток.</w:t>
      </w:r>
    </w:p>
    <w:p>
      <w:pPr>
        <w:pStyle w:val="Normal"/>
        <w:autoSpaceDE w:val="false"/>
        <w:ind w:firstLine="720"/>
        <w:jc w:val="both"/>
        <w:rPr/>
      </w:pPr>
      <w:bookmarkStart w:id="34" w:name="sub_24"/>
      <w:bookmarkEnd w:id="34"/>
      <w:r>
        <w:rPr>
          <w:rFonts w:cs="Arial" w:ascii="Arial" w:hAnsi="Arial"/>
          <w:sz w:val="20"/>
          <w:szCs w:val="20"/>
        </w:rPr>
        <w:t>2.4. Кромки ковров должны быть ровными и параллельными. Допускаемые отклонения от параллельности кромок ковра не должны превышать 3 мм на один 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4"/>
      <w:bookmarkEnd w:id="35"/>
      <w:r>
        <w:rPr>
          <w:rFonts w:cs="Arial" w:ascii="Arial" w:hAnsi="Arial"/>
          <w:sz w:val="20"/>
          <w:szCs w:val="20"/>
        </w:rPr>
        <w:t>По согласованию с потребителем допускается выпускать ковры с необрезными кромками.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5"/>
      <w:bookmarkEnd w:id="36"/>
      <w:r>
        <w:rPr>
          <w:rFonts w:cs="Arial" w:ascii="Arial" w:hAnsi="Arial"/>
          <w:sz w:val="20"/>
          <w:szCs w:val="20"/>
        </w:rPr>
        <w:t>2.5. Ковер для жилых помещений не должен иметь более двух продольных сварных швов, которые должны располагаться перпендикулярно световым проемам. Для помещений общественных зданий ковры могут иметь три продольных сварных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5"/>
      <w:bookmarkStart w:id="38" w:name="sub_26"/>
      <w:bookmarkEnd w:id="37"/>
      <w:bookmarkEnd w:id="38"/>
      <w:r>
        <w:rPr>
          <w:rFonts w:cs="Arial" w:ascii="Arial" w:hAnsi="Arial"/>
          <w:sz w:val="20"/>
          <w:szCs w:val="20"/>
        </w:rPr>
        <w:t>2.6. Ковры для подсобных помещений квартир жилых зданий (прихожих, кухонь, коридоров, межквартирных холлов), подсобных помещений общественных зданий, а также помещений производственных зданий могут иметь два сварных шва и их направление не регламентируется.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6"/>
      <w:bookmarkStart w:id="40" w:name="sub_27"/>
      <w:bookmarkEnd w:id="39"/>
      <w:bookmarkEnd w:id="40"/>
      <w:r>
        <w:rPr>
          <w:rFonts w:cs="Arial" w:ascii="Arial" w:hAnsi="Arial"/>
          <w:sz w:val="20"/>
          <w:szCs w:val="20"/>
        </w:rPr>
        <w:t>2.7. Для изготовления ковров применяют линолеумы мраморовидные или с печатным рисунком, с гладкой матовой или тисненной лицевой поверхностью, не требующими специальной подгонки.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7"/>
      <w:bookmarkStart w:id="42" w:name="sub_28"/>
      <w:bookmarkEnd w:id="41"/>
      <w:bookmarkEnd w:id="42"/>
      <w:r>
        <w:rPr>
          <w:rFonts w:cs="Arial" w:ascii="Arial" w:hAnsi="Arial"/>
          <w:sz w:val="20"/>
          <w:szCs w:val="20"/>
        </w:rPr>
        <w:t>2.8. Ковер должен свариваться из полотен линолеума одной партии, одного цвета, тона и рисунка.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8"/>
      <w:bookmarkEnd w:id="43"/>
      <w:r>
        <w:rPr>
          <w:rFonts w:cs="Arial" w:ascii="Arial" w:hAnsi="Arial"/>
          <w:sz w:val="20"/>
          <w:szCs w:val="20"/>
        </w:rPr>
        <w:t>Разнотонность полотен не допускается.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Рисунок полотен линолеума должен совпадать вдоль по всей длине сварного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9"/>
      <w:bookmarkEnd w:id="44"/>
      <w:r>
        <w:rPr>
          <w:rFonts w:cs="Arial" w:ascii="Arial" w:hAnsi="Arial"/>
          <w:sz w:val="20"/>
          <w:szCs w:val="20"/>
        </w:rPr>
        <w:t>2.9. Прочность сварного шва должна быть не менее 294 Н/см2.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9"/>
      <w:bookmarkStart w:id="46" w:name="sub_210"/>
      <w:bookmarkEnd w:id="45"/>
      <w:bookmarkEnd w:id="46"/>
      <w:r>
        <w:rPr>
          <w:rFonts w:cs="Arial" w:ascii="Arial" w:hAnsi="Arial"/>
          <w:sz w:val="20"/>
          <w:szCs w:val="20"/>
        </w:rPr>
        <w:t>2.10. Сварной шов должен быть прямым, ровным, гладким и прочным по всей длине, без разрывов, прогаров и резко выраженных наплывов (высота наплыва не более 0,5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0"/>
      <w:bookmarkStart w:id="48" w:name="sub_211"/>
      <w:bookmarkEnd w:id="47"/>
      <w:bookmarkEnd w:id="48"/>
      <w:r>
        <w:rPr>
          <w:rFonts w:cs="Arial" w:ascii="Arial" w:hAnsi="Arial"/>
          <w:sz w:val="20"/>
          <w:szCs w:val="20"/>
        </w:rPr>
        <w:t>2.11. Концы сварных швов ковров при необходимости скрепляются металлическими скрепками, пленкой поливинилхлоридной или клеящей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1"/>
      <w:bookmarkStart w:id="50" w:name="sub_212"/>
      <w:bookmarkEnd w:id="49"/>
      <w:bookmarkEnd w:id="50"/>
      <w:r>
        <w:rPr>
          <w:rFonts w:cs="Arial" w:ascii="Arial" w:hAnsi="Arial"/>
          <w:sz w:val="20"/>
          <w:szCs w:val="20"/>
        </w:rPr>
        <w:t>2.12. При сварке линолеума в ковры необходимо соблюдать правила пожарной безопасности по ГОСТ 12.4.009-83 и ГОСТ 12.1.004-91.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12"/>
      <w:bookmarkStart w:id="52" w:name="sub_212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3" w:name="sub_3"/>
      <w:bookmarkEnd w:id="53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4" w:name="sub_3"/>
      <w:bookmarkStart w:id="55" w:name="sub_3"/>
      <w:bookmarkEnd w:id="5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1"/>
      <w:bookmarkEnd w:id="56"/>
      <w:r>
        <w:rPr>
          <w:rFonts w:cs="Arial" w:ascii="Arial" w:hAnsi="Arial"/>
          <w:sz w:val="20"/>
          <w:szCs w:val="20"/>
        </w:rPr>
        <w:t>3.1. Ковры должны приниматься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1"/>
      <w:bookmarkEnd w:id="57"/>
      <w:r>
        <w:rPr>
          <w:rFonts w:cs="Arial" w:ascii="Arial" w:hAnsi="Arial"/>
          <w:sz w:val="20"/>
          <w:szCs w:val="20"/>
        </w:rPr>
        <w:t>Партией следует считать количество ковров, сваренных из линолеума одного типа, цвета, рисунка и фактуры за одни сутки на одной технологической линии. Количество ковров менее суточной выработки также считается партией.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2"/>
      <w:bookmarkEnd w:id="58"/>
      <w:r>
        <w:rPr>
          <w:rFonts w:cs="Arial" w:ascii="Arial" w:hAnsi="Arial"/>
          <w:sz w:val="20"/>
          <w:szCs w:val="20"/>
        </w:rPr>
        <w:t>3.2. Для проверки соответствия ковров всем требованиям настоящего стандарта от партии отбирают 3% ковров, но не менее 3 штук.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2"/>
      <w:bookmarkStart w:id="60" w:name="sub_33"/>
      <w:bookmarkEnd w:id="59"/>
      <w:bookmarkEnd w:id="60"/>
      <w:r>
        <w:rPr>
          <w:rFonts w:cs="Arial" w:ascii="Arial" w:hAnsi="Arial"/>
          <w:sz w:val="20"/>
          <w:szCs w:val="20"/>
        </w:rPr>
        <w:t>3.3. Длину, ширину, параллельность кромок, внешний вид, упаковку и маркировку определяют на трех отобранных коврах при приемке каждой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3"/>
      <w:bookmarkStart w:id="62" w:name="sub_34"/>
      <w:bookmarkEnd w:id="61"/>
      <w:bookmarkEnd w:id="62"/>
      <w:r>
        <w:rPr>
          <w:rFonts w:cs="Arial" w:ascii="Arial" w:hAnsi="Arial"/>
          <w:sz w:val="20"/>
          <w:szCs w:val="20"/>
        </w:rPr>
        <w:t>3.4. Для определения прочности шва ежедневно производят пробную сварку трех образцов, сваренных из полос линолеума по тем же технологическим параметрам, что и ковры.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4"/>
      <w:bookmarkEnd w:id="63"/>
      <w:r>
        <w:rPr>
          <w:rFonts w:cs="Arial" w:ascii="Arial" w:hAnsi="Arial"/>
          <w:sz w:val="20"/>
          <w:szCs w:val="20"/>
        </w:rPr>
        <w:t>Периодический контроль прочности шва ковра проводят при изменении или модернизации сварочного оборудования или изменении типа свариваемого линолеума, но не реже одного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5"/>
      <w:bookmarkEnd w:id="64"/>
      <w:r>
        <w:rPr>
          <w:rFonts w:cs="Arial" w:ascii="Arial" w:hAnsi="Arial"/>
          <w:sz w:val="20"/>
          <w:szCs w:val="20"/>
        </w:rPr>
        <w:t>3.5. При неудовлетворительных результатах проверки хотя бы по одному из показателей по этому показателю проводят повторную проверку удвоенного количества ковров или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5"/>
      <w:bookmarkEnd w:id="65"/>
      <w:r>
        <w:rPr>
          <w:rFonts w:cs="Arial" w:ascii="Arial" w:hAnsi="Arial"/>
          <w:sz w:val="20"/>
          <w:szCs w:val="20"/>
        </w:rPr>
        <w:t>При неудовлетворительных результатах повторной проверки партия ковров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неудовлетворительных результатах повторных периодических испытаний переходят к приемосдаточным испытаниям до получения положительных результатов не менее, чем для пяти подряд изготовленных партий, после чего вновь переходят к периодическим испытаниям.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6"/>
      <w:bookmarkEnd w:id="66"/>
      <w:r>
        <w:rPr>
          <w:rFonts w:cs="Arial" w:ascii="Arial" w:hAnsi="Arial"/>
          <w:sz w:val="20"/>
          <w:szCs w:val="20"/>
        </w:rPr>
        <w:t>3.6. Потребитель имеет право производить контрольную проверку соответствия ковров требованиям настоящего стандарта, соблюдая при этом указанный порядок отбора образцов и применяя указанные ниже методы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6"/>
      <w:bookmarkStart w:id="68" w:name="sub_37"/>
      <w:bookmarkEnd w:id="67"/>
      <w:bookmarkEnd w:id="68"/>
      <w:r>
        <w:rPr>
          <w:rFonts w:cs="Arial" w:ascii="Arial" w:hAnsi="Arial"/>
          <w:sz w:val="20"/>
          <w:szCs w:val="20"/>
        </w:rPr>
        <w:t>3.7. Каждую партию ковров сопровождают документом о качестве установленной формы,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7"/>
      <w:bookmarkEnd w:id="69"/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условное обозначение ковров;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ковров в партии (в штуках и квадратных метрах);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ОТК и подпись работника ОТК;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хранения;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каждую партию изготовленных ковров, кроме указанного документа, должны выдаваться спецификация завода-изготовителя на данную партию линолеума и инструкция по укладке ковров. В спецификации должно быть указано: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адрес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объекта потребления;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заказа;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номера ковров по картам раскроя;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суммарная площадь ковров в квадратных метрах.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0" w:name="sub_4"/>
      <w:bookmarkEnd w:id="70"/>
      <w:r>
        <w:rPr>
          <w:rFonts w:cs="Arial" w:ascii="Arial" w:hAnsi="Arial"/>
          <w:b/>
          <w:bCs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1" w:name="sub_4"/>
      <w:bookmarkStart w:id="72" w:name="sub_4"/>
      <w:bookmarkEnd w:id="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"/>
      <w:bookmarkEnd w:id="73"/>
      <w:r>
        <w:rPr>
          <w:rFonts w:cs="Arial" w:ascii="Arial" w:hAnsi="Arial"/>
          <w:sz w:val="20"/>
          <w:szCs w:val="20"/>
        </w:rPr>
        <w:t>4.1. Все испытания следует проводить в помещении при температуре воздуха (20+-5)°С после предварительного выдерживания ковров и их образцов при этой температуре не менее 3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"/>
      <w:bookmarkStart w:id="75" w:name="sub_42"/>
      <w:bookmarkEnd w:id="74"/>
      <w:bookmarkEnd w:id="75"/>
      <w:r>
        <w:rPr>
          <w:rFonts w:cs="Arial" w:ascii="Arial" w:hAnsi="Arial"/>
          <w:sz w:val="20"/>
          <w:szCs w:val="20"/>
        </w:rPr>
        <w:t>4.2. Длину и ширину ковра следует измерять металлической рулеткой 2-го класса точности с миллиметровым интервалом по ГОСТ 7502-98. Длину и ширину измеряют по краям ковра и по середине, принимая за показатель среднеарифметическое значение трех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2"/>
      <w:bookmarkStart w:id="77" w:name="sub_43"/>
      <w:bookmarkEnd w:id="76"/>
      <w:bookmarkEnd w:id="77"/>
      <w:r>
        <w:rPr>
          <w:rFonts w:cs="Arial" w:ascii="Arial" w:hAnsi="Arial"/>
          <w:sz w:val="20"/>
          <w:szCs w:val="20"/>
        </w:rPr>
        <w:t>4.3. Параллельность кромок в прямоугольных коврах следует проверять измерением диагоналей ковра.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3"/>
      <w:bookmarkEnd w:id="78"/>
      <w:r>
        <w:rPr>
          <w:rFonts w:cs="Arial" w:ascii="Arial" w:hAnsi="Arial"/>
          <w:sz w:val="20"/>
          <w:szCs w:val="20"/>
        </w:rPr>
        <w:t>Разность между результатами не должна превышать 14 мм для ковров длиной 6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4"/>
      <w:bookmarkEnd w:id="79"/>
      <w:r>
        <w:rPr>
          <w:rFonts w:cs="Arial" w:ascii="Arial" w:hAnsi="Arial"/>
          <w:sz w:val="20"/>
          <w:szCs w:val="20"/>
        </w:rPr>
        <w:t>4.4. Внешний вид шва, а также соответствие цвета и фактуры полотен линолеума, сваренных в один ковер, следует определять визуально с расстояния один метр по вертикали от поверхности пола при равномерной освещенности поверхности покрытия лампой дневного света с интенсивностью облучения от 300 до 400 лк.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4"/>
      <w:bookmarkStart w:id="81" w:name="sub_45"/>
      <w:bookmarkEnd w:id="80"/>
      <w:bookmarkEnd w:id="81"/>
      <w:r>
        <w:rPr>
          <w:rFonts w:cs="Arial" w:ascii="Arial" w:hAnsi="Arial"/>
          <w:sz w:val="20"/>
          <w:szCs w:val="20"/>
        </w:rPr>
        <w:t>4.5. Прочность сварного шва определяют по ГОСТ 11529-86. (Измененная редакция, Изм. N 1.)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45"/>
      <w:bookmarkStart w:id="83" w:name="sub_45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4" w:name="sub_5"/>
      <w:bookmarkEnd w:id="84"/>
      <w:r>
        <w:rPr>
          <w:rFonts w:cs="Arial" w:ascii="Arial" w:hAnsi="Arial"/>
          <w:b/>
          <w:bCs/>
          <w:sz w:val="20"/>
          <w:szCs w:val="20"/>
        </w:rPr>
        <w:t>5.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5" w:name="sub_5"/>
      <w:bookmarkStart w:id="86" w:name="sub_5"/>
      <w:bookmarkEnd w:id="8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1"/>
      <w:bookmarkEnd w:id="87"/>
      <w:r>
        <w:rPr>
          <w:rFonts w:cs="Arial" w:ascii="Arial" w:hAnsi="Arial"/>
          <w:sz w:val="20"/>
          <w:szCs w:val="20"/>
        </w:rPr>
        <w:t>5.1. На каждое упакованное (грузовое) место или на каждый ковер должен быть поставлен штамп разбраковщика и нанесена маркировка, содержащая: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1"/>
      <w:bookmarkEnd w:id="88"/>
      <w:r>
        <w:rPr>
          <w:rFonts w:cs="Arial" w:ascii="Arial" w:hAnsi="Arial"/>
          <w:sz w:val="20"/>
          <w:szCs w:val="20"/>
        </w:rPr>
        <w:t>наименование и адрес предприятия-изготовителя (или его товарный знак);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ковра по картам раскроя;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длину, ширину и площадь ковра;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манипуляционный знак "Беречь от влаги" по ГОСТ 14192-96 и предупредительную надпись "Не бросать". (Измененная редакция, Изм. N 1.)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2"/>
      <w:bookmarkEnd w:id="89"/>
      <w:r>
        <w:rPr>
          <w:rFonts w:cs="Arial" w:ascii="Arial" w:hAnsi="Arial"/>
          <w:sz w:val="20"/>
          <w:szCs w:val="20"/>
        </w:rPr>
        <w:t>5.2. Маркировку наносят на бумажную этикетку печатанием типографским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2"/>
      <w:bookmarkEnd w:id="90"/>
      <w:r>
        <w:rPr>
          <w:rFonts w:cs="Arial" w:ascii="Arial" w:hAnsi="Arial"/>
          <w:sz w:val="20"/>
          <w:szCs w:val="20"/>
        </w:rPr>
        <w:t>От руки проставляются номер партии и дата изготовления, номер ковра, его длина, ширина и площадь.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3"/>
      <w:bookmarkEnd w:id="91"/>
      <w:r>
        <w:rPr>
          <w:rFonts w:cs="Arial" w:ascii="Arial" w:hAnsi="Arial"/>
          <w:sz w:val="20"/>
          <w:szCs w:val="20"/>
        </w:rPr>
        <w:t>5.3. Транспортирование ковров осуществляют автомобильным транспортом согласно "Правилам перевозок грузов автомобильным транспортом" в развернутом виде стопами или в рулонах.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3"/>
      <w:bookmarkStart w:id="93" w:name="sub_54"/>
      <w:bookmarkEnd w:id="92"/>
      <w:bookmarkEnd w:id="93"/>
      <w:r>
        <w:rPr>
          <w:rFonts w:cs="Arial" w:ascii="Arial" w:hAnsi="Arial"/>
          <w:sz w:val="20"/>
          <w:szCs w:val="20"/>
        </w:rPr>
        <w:t>5.4. Транспортирование ковров в развернутом виде производят в специальных металлических контейнерах.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4"/>
      <w:bookmarkEnd w:id="94"/>
      <w:r>
        <w:rPr>
          <w:rFonts w:cs="Arial" w:ascii="Arial" w:hAnsi="Arial"/>
          <w:sz w:val="20"/>
          <w:szCs w:val="20"/>
        </w:rPr>
        <w:t>При температуре ниже плюс 5°С подключают обогрев.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перевозке и хранении ковров в развернутом виде ковры больших размеров укладывают вниз стопы, с тем чтобы не было провесов и деформаций.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Ковры укладывают лицевой стороной вверх.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5"/>
      <w:bookmarkEnd w:id="95"/>
      <w:r>
        <w:rPr>
          <w:rFonts w:cs="Arial" w:ascii="Arial" w:hAnsi="Arial"/>
          <w:sz w:val="20"/>
          <w:szCs w:val="20"/>
        </w:rPr>
        <w:t>5.5. При упаковке ковра в рулон ковер наматывают на сердечник (из полиэтилена, поливинилхлорида, картона и др. материалов) круглого сечения диаметром не менее 100 мм и длиной не менее ширины ковра.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5"/>
      <w:bookmarkEnd w:id="96"/>
      <w:r>
        <w:rPr>
          <w:rFonts w:cs="Arial" w:ascii="Arial" w:hAnsi="Arial"/>
          <w:sz w:val="20"/>
          <w:szCs w:val="20"/>
        </w:rPr>
        <w:t>Намотка ковра на сердечник должна быть плотной, ровной, без складок. По согласованию с потребителем допускается намотка ковра на сердечник наборный.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Ковры закатывают в рулоны лицевой стороной внутрь и перевязывают в 3-4 местах веревкой по ГОСТ 1868-88 или лентой по ГОСТ 13939-90, или шпагатом по ГОСТ 17308-88, либо заклеивают липкой лентой.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6"/>
      <w:bookmarkEnd w:id="97"/>
      <w:r>
        <w:rPr>
          <w:rFonts w:cs="Arial" w:ascii="Arial" w:hAnsi="Arial"/>
          <w:sz w:val="20"/>
          <w:szCs w:val="20"/>
        </w:rPr>
        <w:t>5.6. Ковры в рулонах транспортируют в горизонтальном положении не более семи рядов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6"/>
      <w:bookmarkStart w:id="99" w:name="sub_57"/>
      <w:bookmarkEnd w:id="98"/>
      <w:bookmarkEnd w:id="99"/>
      <w:r>
        <w:rPr>
          <w:rFonts w:cs="Arial" w:ascii="Arial" w:hAnsi="Arial"/>
          <w:sz w:val="20"/>
          <w:szCs w:val="20"/>
        </w:rPr>
        <w:t>5.7. При хранении, транспортировании, погрузке и выгрузке ковров должны быть приняты меры, обеспечивающие их сохранность от механических повреждений, увлажнения, загрязнения.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7"/>
      <w:bookmarkStart w:id="101" w:name="sub_58"/>
      <w:bookmarkEnd w:id="100"/>
      <w:bookmarkEnd w:id="101"/>
      <w:r>
        <w:rPr>
          <w:rFonts w:cs="Arial" w:ascii="Arial" w:hAnsi="Arial"/>
          <w:sz w:val="20"/>
          <w:szCs w:val="20"/>
        </w:rPr>
        <w:t>5.8. Ковры хранят на складах изготовителя в сухом закрытом помещении при температуре не ниже плюс 10°С.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58"/>
      <w:bookmarkEnd w:id="102"/>
      <w:r>
        <w:rPr>
          <w:rFonts w:cs="Arial" w:ascii="Arial" w:hAnsi="Arial"/>
          <w:sz w:val="20"/>
          <w:szCs w:val="20"/>
        </w:rPr>
        <w:t>Срок хранения ковров - один год с момента изготовления. По истечении указанного срока ковры могут быть использованы только после проверки их на соответствие требованиям настоящего стандарта.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9"/>
      <w:bookmarkEnd w:id="103"/>
      <w:r>
        <w:rPr>
          <w:rFonts w:cs="Arial" w:ascii="Arial" w:hAnsi="Arial"/>
          <w:sz w:val="20"/>
          <w:szCs w:val="20"/>
        </w:rPr>
        <w:t>5.9. Ковры на стройке не должны складироваться для хранения, их необходимо разнести по помещениям, для которых они предназначены.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59"/>
      <w:bookmarkStart w:id="105" w:name="sub_59"/>
      <w:bookmarkEnd w:id="1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6" w:name="sub_6"/>
      <w:bookmarkEnd w:id="106"/>
      <w:r>
        <w:rPr>
          <w:rFonts w:cs="Arial" w:ascii="Arial" w:hAnsi="Arial"/>
          <w:b/>
          <w:bCs/>
          <w:sz w:val="20"/>
          <w:szCs w:val="20"/>
        </w:rPr>
        <w:t>6. Указания по применению и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7" w:name="sub_6"/>
      <w:bookmarkStart w:id="108" w:name="sub_6"/>
      <w:bookmarkEnd w:id="10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1"/>
      <w:bookmarkEnd w:id="109"/>
      <w:r>
        <w:rPr>
          <w:rFonts w:cs="Arial" w:ascii="Arial" w:hAnsi="Arial"/>
          <w:sz w:val="20"/>
          <w:szCs w:val="20"/>
        </w:rPr>
        <w:t>6.1. При транспортировании ковров в рулонах при температуре воздуха от 0 до плюс 10°С их следует раскатывать не ранее чем через 24 ч, а при температуре воздуха ниже 0°С - не ранее чем через 48 ч после переноса в помещение с температурой не ниже плюс 15°С.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1"/>
      <w:bookmarkStart w:id="111" w:name="sub_62"/>
      <w:bookmarkEnd w:id="110"/>
      <w:bookmarkEnd w:id="111"/>
      <w:r>
        <w:rPr>
          <w:rFonts w:cs="Arial" w:ascii="Arial" w:hAnsi="Arial"/>
          <w:sz w:val="20"/>
          <w:szCs w:val="20"/>
        </w:rPr>
        <w:t>6.2. Настилку ковров из линолеума осуществляют в соответствии с требованиями СНиП 3.04.01-87.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2"/>
      <w:bookmarkStart w:id="113" w:name="sub_63"/>
      <w:bookmarkEnd w:id="112"/>
      <w:bookmarkEnd w:id="113"/>
      <w:r>
        <w:rPr>
          <w:rFonts w:cs="Arial" w:ascii="Arial" w:hAnsi="Arial"/>
          <w:sz w:val="20"/>
          <w:szCs w:val="20"/>
        </w:rPr>
        <w:t>6.3. В дверных проемах ковры должны быть соединены при помощи порожков поливинилхлоридных по ГОСТ 19111-77, приклеенных к основанию, прирезки и приклейки стыков или при помощи "холодной сварки".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63"/>
      <w:bookmarkStart w:id="115" w:name="sub_63"/>
      <w:bookmarkEnd w:id="1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6" w:name="sub_293214332"/>
      <w:bookmarkEnd w:id="116"/>
      <w:r>
        <w:rPr>
          <w:rFonts w:cs="Arial" w:ascii="Arial" w:hAnsi="Arial"/>
          <w:i/>
          <w:iCs/>
          <w:sz w:val="20"/>
          <w:szCs w:val="20"/>
        </w:rPr>
        <w:t>Постановлением Госстроя РФ от 31 декабря 2002 г. N 171 ГОСТ 19111-77 признан недействующим на территории РФ с 1 июля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7" w:name="sub_293214332"/>
      <w:bookmarkEnd w:id="117"/>
      <w:r>
        <w:rPr>
          <w:rFonts w:cs="Arial" w:ascii="Arial" w:hAnsi="Arial"/>
          <w:i/>
          <w:iCs/>
          <w:sz w:val="20"/>
          <w:szCs w:val="20"/>
        </w:rPr>
        <w:t>Взамен ГОСТ 19111-77 постановлением Госстроя РФ от 31 декабря 2002 г. N 171 с 1 июля 2003 г. введен в действие ГОСТ 19111-2001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64"/>
      <w:bookmarkEnd w:id="118"/>
      <w:r>
        <w:rPr>
          <w:rFonts w:cs="Arial" w:ascii="Arial" w:hAnsi="Arial"/>
          <w:sz w:val="20"/>
          <w:szCs w:val="20"/>
        </w:rPr>
        <w:t>6.4. Зазоры между краями ковра и стенами (перегородками) должны закрываться деревянными галтелями или плинтусами по ГОСТ 8242-88, или поливинилхлоридными плинтусами по ГОСТ 19111- 77, которые следует крепить только к стенам (перегородкам).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64"/>
      <w:bookmarkStart w:id="120" w:name="sub_65"/>
      <w:bookmarkEnd w:id="119"/>
      <w:bookmarkEnd w:id="120"/>
      <w:r>
        <w:rPr>
          <w:rFonts w:cs="Arial" w:ascii="Arial" w:hAnsi="Arial"/>
          <w:sz w:val="20"/>
          <w:szCs w:val="20"/>
        </w:rPr>
        <w:t>6.5. Ковры в процессе эксплуатации чистят пылесосом, моют теплой водой (без обильного увлажнения) или протирают влажной тряпкой.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65"/>
      <w:bookmarkStart w:id="122" w:name="sub_66"/>
      <w:bookmarkEnd w:id="121"/>
      <w:bookmarkEnd w:id="122"/>
      <w:r>
        <w:rPr>
          <w:rFonts w:cs="Arial" w:ascii="Arial" w:hAnsi="Arial"/>
          <w:sz w:val="20"/>
          <w:szCs w:val="20"/>
        </w:rPr>
        <w:t>6.6. При перестановке мебели не допускается ее передвижка по поверхности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66"/>
      <w:bookmarkEnd w:id="123"/>
      <w:r>
        <w:rPr>
          <w:rFonts w:cs="Arial" w:ascii="Arial" w:hAnsi="Arial"/>
          <w:sz w:val="20"/>
          <w:szCs w:val="20"/>
        </w:rPr>
        <w:t>При установке тяжелой мебели на тонких ножках под них необходимо подкладывать разгружающие деревянные или пластмассовые подкладки.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4" w:name="sub_7"/>
      <w:bookmarkEnd w:id="124"/>
      <w:r>
        <w:rPr>
          <w:rFonts w:cs="Arial" w:ascii="Arial" w:hAnsi="Arial"/>
          <w:b/>
          <w:bCs/>
          <w:sz w:val="20"/>
          <w:szCs w:val="20"/>
        </w:rPr>
        <w:t>7. Требования безопасности и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5" w:name="sub_7"/>
      <w:bookmarkStart w:id="126" w:name="sub_7"/>
      <w:bookmarkEnd w:id="1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71"/>
      <w:bookmarkEnd w:id="127"/>
      <w:r>
        <w:rPr>
          <w:rFonts w:cs="Arial" w:ascii="Arial" w:hAnsi="Arial"/>
          <w:sz w:val="20"/>
          <w:szCs w:val="20"/>
        </w:rPr>
        <w:t>7.1. На ковры должен быть получен гигиенический сертификат. На ковры, изготовленные из сертификационного линолеума, гигиенический сертификат не выдается.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71"/>
      <w:bookmarkStart w:id="129" w:name="sub_72"/>
      <w:bookmarkEnd w:id="128"/>
      <w:bookmarkEnd w:id="129"/>
      <w:r>
        <w:rPr>
          <w:rFonts w:cs="Arial" w:ascii="Arial" w:hAnsi="Arial"/>
          <w:sz w:val="20"/>
          <w:szCs w:val="20"/>
        </w:rPr>
        <w:t>7.2. По классификации ГОСТ 19433-88 ковры не являются опасным грузом.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72"/>
      <w:bookmarkStart w:id="131" w:name="sub_73"/>
      <w:bookmarkEnd w:id="130"/>
      <w:bookmarkEnd w:id="131"/>
      <w:r>
        <w:rPr>
          <w:rFonts w:cs="Arial" w:ascii="Arial" w:hAnsi="Arial"/>
          <w:sz w:val="20"/>
          <w:szCs w:val="20"/>
        </w:rPr>
        <w:t>7.3.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ковров на территории предприятия или вне его, а также свалка их в не предназначенных для этого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73"/>
      <w:bookmarkStart w:id="133" w:name="sub_74"/>
      <w:bookmarkEnd w:id="132"/>
      <w:bookmarkEnd w:id="133"/>
      <w:r>
        <w:rPr>
          <w:rFonts w:cs="Arial" w:ascii="Arial" w:hAnsi="Arial"/>
          <w:sz w:val="20"/>
          <w:szCs w:val="20"/>
        </w:rPr>
        <w:t>7.4. Отходы, образующиеся при изготовлении ковров, строительстве и ремонте зданий и сооружений, подлежат утилизации на территории предприятия-изготовителя, вывозу на полигоны промышленных отходов и организованному обезвреживанию в специальных, отведенных для этой цели местах.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74"/>
      <w:bookmarkStart w:id="135" w:name="sub_74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6" w:name="sub_1000"/>
      <w:bookmarkEnd w:id="136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7" w:name="sub_1000"/>
      <w:bookmarkEnd w:id="137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Рекомендуемые размеры по ширине линолеума, применяемого</w:t>
        <w:br/>
        <w:t>для изготовления ковров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Поливинилхлоридный линолеум  на -    1050; 1200; 1250; 1350; 1450;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теплозвукоизолирующей подоснове      1500; 1550; 1650; 1700; 1750;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волокон всех видов                1800;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Поливинилхлоридный   вспененный -    2000; 2050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Поливинилхлоридный   вспененный -    2000; 2050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 на тканой подоснове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2007-05-02T14:29:00Z</dcterms:created>
  <dc:creator>VIKTOR</dc:creator>
  <dc:description/>
  <dc:language>ru-RU</dc:language>
  <cp:lastModifiedBy>VIKTOR</cp:lastModifiedBy>
  <dcterms:modified xsi:type="dcterms:W3CDTF">2007-05-02T14:29:00Z</dcterms:modified>
  <cp:revision>2</cp:revision>
  <dc:subject/>
  <dc:title/>
</cp:coreProperties>
</file>