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27019-86</w:t>
        <w:br/>
        <w:t>"Материалы полимерные рулонные для полов. Ускоренный метод определения звукоизоляционных свойств"</w:t>
        <w:br/>
        <w:t>(утв. постановлением Госстроя СССР от 27 июня 1986 г. N 89)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Rolled polymer materials for floors. Method for rapid determination of sound-insulation properties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Отбор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Аппаратура и приспособления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Подготовка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Термины, применяемые в настоящем стандарте и их пояснения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Построение графика для определения снижения  приведенного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уровня ударного шума дельта L_пр покрытием пола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Значения  снижения  приведенного  уровня   ударного  шума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за счет покрытия пола дельта L_пр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Протокол  проведения  измерений  изоляции  ударного  шума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полимерного покрытия пола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стандарт распространяется на полимерные материалы для покрытия полов в помещениях жилых и общественных зданий, укладываемых непосредственно по несущей плите перекрытия, и устанавливает ускоренный метод определения </w:t>
      </w:r>
      <w:hyperlink w:anchor="sub_1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звукоизоляционных свойств</w:t>
        </w:r>
      </w:hyperlink>
      <w:r>
        <w:rPr>
          <w:rFonts w:cs="Arial" w:ascii="Arial" w:hAnsi="Arial"/>
          <w:sz w:val="20"/>
          <w:szCs w:val="20"/>
        </w:rPr>
        <w:t xml:space="preserve"> полимерных рулонных покрытий для полов (далее - покрытия).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предназначен для оперативной оценки звукоизоляционных свойств полимерного покрытия при выборе материала подосновы при отработке технологии изготовления его, при изменении состава смеси волокна подосновы или поступления ее от другого изготовителя, а также для контроля звукоизоляционных свойств готовой продукции в сокращенные сроки, по сравнению с обычным методом.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Термины и пояснения, приведенные в стандарте, указаны в справочном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 xml:space="preserve">1.1. Сущность метода заключается в измерении значений </w:t>
      </w:r>
      <w:hyperlink w:anchor="sub_1003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статической осадки</w:t>
        </w:r>
      </w:hyperlink>
      <w:r>
        <w:rPr>
          <w:rFonts w:cs="Arial" w:ascii="Arial" w:hAnsi="Arial"/>
          <w:sz w:val="20"/>
          <w:szCs w:val="20"/>
        </w:rPr>
        <w:t xml:space="preserve"> покрытия дельта_эпсилон и </w:t>
      </w:r>
      <w:hyperlink w:anchor="sub_1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динамического коэффициента потерь</w:t>
        </w:r>
      </w:hyperlink>
      <w:r>
        <w:rPr>
          <w:rFonts w:cs="Arial" w:ascii="Arial" w:hAnsi="Arial"/>
          <w:sz w:val="20"/>
          <w:szCs w:val="20"/>
        </w:rPr>
        <w:t xml:space="preserve"> эта образца покрытия с последующим определением </w:t>
      </w:r>
      <w:hyperlink w:anchor="sub_1007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индекса снижения приведенного уровня ударного шума</w:t>
        </w:r>
      </w:hyperlink>
      <w:r>
        <w:rPr>
          <w:rFonts w:cs="Arial" w:ascii="Arial" w:hAnsi="Arial"/>
          <w:sz w:val="20"/>
          <w:szCs w:val="20"/>
        </w:rPr>
        <w:t xml:space="preserve"> дельта I_y.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Воздух помещения, в котором проводятся испытания, должен иметь температуру (22 +- 5)°С и относительную влажность (60 +- 5)%.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Перед испытанием образцы должны быть выдержаны в помещении при температуре (22 +- 5)°C не менее 3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 результате испытаний по указанному методу покрытие не обеспечивает нормативные требования по изоляции ударного шума, то образцы испытываемого материала необходимо повторно испытать по основному ГОСТ 24210-80.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" w:name="sub_200"/>
      <w:bookmarkEnd w:id="7"/>
      <w:r>
        <w:rPr>
          <w:rFonts w:cs="Arial" w:ascii="Arial" w:hAnsi="Arial"/>
          <w:b/>
          <w:bCs/>
          <w:sz w:val="20"/>
          <w:szCs w:val="20"/>
        </w:rPr>
        <w:t>2. Отбор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200"/>
      <w:bookmarkStart w:id="9" w:name="sub_20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" w:name="sub_21"/>
      <w:bookmarkEnd w:id="10"/>
      <w:r>
        <w:rPr>
          <w:rFonts w:cs="Arial" w:ascii="Arial" w:hAnsi="Arial"/>
          <w:sz w:val="20"/>
          <w:szCs w:val="20"/>
        </w:rPr>
        <w:t xml:space="preserve">2.1. Испытания по определению </w:t>
      </w:r>
      <w:hyperlink w:anchor="sub_1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звукоизоляционных свойств</w:t>
        </w:r>
      </w:hyperlink>
      <w:r>
        <w:rPr>
          <w:rFonts w:cs="Arial" w:ascii="Arial" w:hAnsi="Arial"/>
          <w:sz w:val="20"/>
          <w:szCs w:val="20"/>
        </w:rPr>
        <w:t xml:space="preserve"> покрытий должны проводиться на образцах материалов, изготовленных по одной и той же технологии, из одних и тех же составляющих, одного предприятия-изготовителя и удовлетворяющих всем физико-механическим требованиям стандартов или технических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"/>
      <w:bookmarkStart w:id="12" w:name="sub_22"/>
      <w:bookmarkEnd w:id="11"/>
      <w:bookmarkEnd w:id="12"/>
      <w:r>
        <w:rPr>
          <w:rFonts w:cs="Arial" w:ascii="Arial" w:hAnsi="Arial"/>
          <w:sz w:val="20"/>
          <w:szCs w:val="20"/>
        </w:rPr>
        <w:t>2.2. Испытания покрытия проводят на трех образцах цилиндрической формы диаметром (160 +- 5)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2"/>
      <w:bookmarkStart w:id="14" w:name="sub_23"/>
      <w:bookmarkEnd w:id="13"/>
      <w:bookmarkEnd w:id="14"/>
      <w:r>
        <w:rPr>
          <w:rFonts w:cs="Arial" w:ascii="Arial" w:hAnsi="Arial"/>
          <w:sz w:val="20"/>
          <w:szCs w:val="20"/>
        </w:rPr>
        <w:t>2.3. Образцы сопровождают документом,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3"/>
      <w:bookmarkEnd w:id="15"/>
      <w:r>
        <w:rPr>
          <w:rFonts w:cs="Arial" w:ascii="Arial" w:hAnsi="Arial"/>
          <w:sz w:val="20"/>
          <w:szCs w:val="20"/>
        </w:rPr>
        <w:t>наименование и адрес предприятия-изготовителя покрытия;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подосновы, тип и условное обозначение;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рецептуру смеси волокон подосновы линолеума и ворсового покрытия для полов.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300"/>
      <w:bookmarkEnd w:id="16"/>
      <w:r>
        <w:rPr>
          <w:rFonts w:cs="Arial" w:ascii="Arial" w:hAnsi="Arial"/>
          <w:b/>
          <w:bCs/>
          <w:sz w:val="20"/>
          <w:szCs w:val="20"/>
        </w:rPr>
        <w:t>3. Аппаратура и приспособления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300"/>
      <w:bookmarkStart w:id="18" w:name="sub_300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" w:name="sub_31"/>
      <w:bookmarkEnd w:id="19"/>
      <w:r>
        <w:rPr>
          <w:rFonts w:cs="Arial" w:ascii="Arial" w:hAnsi="Arial"/>
          <w:sz w:val="20"/>
          <w:szCs w:val="20"/>
        </w:rPr>
        <w:t xml:space="preserve">3.1. Аппаратура для определения </w:t>
      </w:r>
      <w:hyperlink w:anchor="sub_1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динамического коэффициента потерь</w:t>
        </w:r>
      </w:hyperlink>
      <w:r>
        <w:rPr>
          <w:rFonts w:cs="Arial" w:ascii="Arial" w:hAnsi="Arial"/>
          <w:sz w:val="20"/>
          <w:szCs w:val="20"/>
        </w:rPr>
        <w:t xml:space="preserve"> эта по ГОСТ 16297-80. Допускается применение вибродинамического стенда, обеспечивающего амплитуду ускорения вибраций в пределах от 0,5 до 5 м/с2 с погрешностью не более 5% в частотном диапазоне от 5 до 1000 Гц и виброизмерителя с измерительным усилителем и акселерометром по ГОСТ 25865-83.</w:t>
      </w:r>
    </w:p>
    <w:p>
      <w:pPr>
        <w:pStyle w:val="Normal"/>
        <w:autoSpaceDE w:val="false"/>
        <w:ind w:firstLine="720"/>
        <w:jc w:val="both"/>
        <w:rPr/>
      </w:pPr>
      <w:bookmarkStart w:id="20" w:name="sub_31"/>
      <w:bookmarkEnd w:id="20"/>
      <w:r>
        <w:rPr>
          <w:rFonts w:cs="Arial" w:ascii="Arial" w:hAnsi="Arial"/>
          <w:sz w:val="20"/>
          <w:szCs w:val="20"/>
        </w:rPr>
        <w:t xml:space="preserve">Приспособление для определения </w:t>
      </w:r>
      <w:hyperlink w:anchor="sub_1003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статической осадки</w:t>
        </w:r>
      </w:hyperlink>
      <w:r>
        <w:rPr>
          <w:rFonts w:cs="Arial" w:ascii="Arial" w:hAnsi="Arial"/>
          <w:sz w:val="20"/>
          <w:szCs w:val="20"/>
        </w:rPr>
        <w:t xml:space="preserve"> образца покрытия, </w:t>
      </w:r>
      <w:hyperlink w:anchor="sub_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Приспособление для определения площади контакта молотка ударной машины с поверхностью образца, </w:t>
      </w:r>
      <w:hyperlink w:anchor="sub_77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, включает в себя молоток диаметром (30 +- 1) мм, весом (500 +- 5) г и высотой свободного падения (40 +- 1) мм. Наконечник молотка должен иметь сферическую поверхность радиусом (50 +- 1)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Индикатор часового типа по ГОСТ 577-68.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 по ГОСТ 5072-79.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по ГОСТ 427-75.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ШЦ-III по ГОСТ 166-80.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" w:name="sub_293231128"/>
      <w:bookmarkEnd w:id="21"/>
      <w:r>
        <w:rPr>
          <w:rFonts w:cs="Arial" w:ascii="Arial" w:hAnsi="Arial"/>
          <w:i/>
          <w:iCs/>
          <w:sz w:val="20"/>
          <w:szCs w:val="20"/>
        </w:rPr>
        <w:t>Взамен ГОСТ 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" w:name="sub_293231128"/>
      <w:bookmarkStart w:id="23" w:name="sub_293231128"/>
      <w:bookmarkEnd w:id="2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Толщиномер индикаторный ТН (ТР) 10-60 по ГОСТ 11358-74 с ценой деления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Цилиндры опорные диаметром 8 мм, высотой 10 мм из стали марки А-Ш.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8904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771"/>
      <w:bookmarkEnd w:id="24"/>
      <w:r>
        <w:rPr>
          <w:rFonts w:cs="Arial" w:ascii="Arial" w:hAnsi="Arial"/>
          <w:sz w:val="20"/>
          <w:szCs w:val="20"/>
        </w:rPr>
        <w:t>"Черт. 1. Приспособление для определения статической осадки образца под нагрузкой"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771"/>
      <w:bookmarkEnd w:id="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7853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772"/>
      <w:bookmarkEnd w:id="26"/>
      <w:r>
        <w:rPr>
          <w:rFonts w:cs="Arial" w:ascii="Arial" w:hAnsi="Arial"/>
          <w:sz w:val="20"/>
          <w:szCs w:val="20"/>
        </w:rPr>
        <w:t>"Черт. 2. Приспособление для определения площади контакта молотка ударной машины с поверхностью образца"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772"/>
      <w:bookmarkStart w:id="28" w:name="sub_772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" w:name="sub_400"/>
      <w:bookmarkEnd w:id="29"/>
      <w:r>
        <w:rPr>
          <w:rFonts w:cs="Arial" w:ascii="Arial" w:hAnsi="Arial"/>
          <w:b/>
          <w:bCs/>
          <w:sz w:val="20"/>
          <w:szCs w:val="20"/>
        </w:rPr>
        <w:t>4.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" w:name="sub_400"/>
      <w:bookmarkStart w:id="31" w:name="sub_400"/>
      <w:bookmarkEnd w:id="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2" w:name="sub_41"/>
      <w:bookmarkEnd w:id="32"/>
      <w:r>
        <w:rPr>
          <w:rFonts w:cs="Arial" w:ascii="Arial" w:hAnsi="Arial"/>
          <w:sz w:val="20"/>
          <w:szCs w:val="20"/>
        </w:rPr>
        <w:t xml:space="preserve">4.1. Перед началом проведения динамических испытаний для каждого из трех образцов следует определить значения величин </w:t>
      </w:r>
      <w:hyperlink w:anchor="sub_1003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статической осадки</w:t>
        </w:r>
      </w:hyperlink>
      <w:r>
        <w:rPr>
          <w:rFonts w:cs="Arial" w:ascii="Arial" w:hAnsi="Arial"/>
          <w:sz w:val="20"/>
          <w:szCs w:val="20"/>
        </w:rPr>
        <w:t xml:space="preserve"> дельта_эпсилон в миллиметрах, </w:t>
      </w:r>
      <w:hyperlink w:anchor="sub_1004">
        <w:r>
          <w:rPr>
            <w:rStyle w:val="Style15"/>
            <w:rFonts w:cs="Arial" w:ascii="Arial" w:hAnsi="Arial"/>
            <w:sz w:val="20"/>
            <w:szCs w:val="20"/>
            <w:u w:val="single"/>
          </w:rPr>
          <w:t>средний диаметр площади контакта молотка ударной машины с поверхностью образца</w:t>
        </w:r>
      </w:hyperlink>
      <w:r>
        <w:rPr>
          <w:rFonts w:cs="Arial" w:ascii="Arial" w:hAnsi="Arial"/>
          <w:sz w:val="20"/>
          <w:szCs w:val="20"/>
        </w:rPr>
        <w:t xml:space="preserve"> d_ср в метрах и значение массы М груза в килограммах, укладываемого на образец для последующих динамических испытаний.</w:t>
      </w:r>
    </w:p>
    <w:p>
      <w:pPr>
        <w:pStyle w:val="Normal"/>
        <w:autoSpaceDE w:val="false"/>
        <w:ind w:firstLine="720"/>
        <w:jc w:val="both"/>
        <w:rPr/>
      </w:pPr>
      <w:bookmarkStart w:id="33" w:name="sub_41"/>
      <w:bookmarkStart w:id="34" w:name="sub_42"/>
      <w:bookmarkEnd w:id="33"/>
      <w:bookmarkEnd w:id="34"/>
      <w:r>
        <w:rPr>
          <w:rFonts w:cs="Arial" w:ascii="Arial" w:hAnsi="Arial"/>
          <w:sz w:val="20"/>
          <w:szCs w:val="20"/>
        </w:rPr>
        <w:t xml:space="preserve">4.2. Значения статической осадки следует измерять на специально изготовленном приспособлении (см. </w:t>
      </w:r>
      <w:hyperlink w:anchor="sub_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2"/>
      <w:bookmarkEnd w:id="35"/>
      <w:r>
        <w:rPr>
          <w:rFonts w:cs="Arial" w:ascii="Arial" w:hAnsi="Arial"/>
          <w:sz w:val="20"/>
          <w:szCs w:val="20"/>
        </w:rPr>
        <w:t>Приспособление включает основание 1, столик 2, наконечник 8, представляющий собой цилиндр диаметром 3 см, который имеет на конце сферическую поверхность радиусом 50 см. Наконечник жестко связан с опорной пластиной для индикатора 5, со штоком 3 и тарелкой 10. Опорная пластина 5 фиксирует шток индикатора часового типа 9, закрепленного в подвижной траверсе 7. На тарелку 10 укладывают груз, масса которого должна быть такой, чтобы суммарная масса груза наконечника, штока с опорной пластиной для индикатора и тарелки была равна 10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статической нагрузки дельта_эпсилон отсчитывают по индикатору часового типа через 30 с после начала загружения образца, положенного под штамп.</w:t>
      </w:r>
    </w:p>
    <w:p>
      <w:pPr>
        <w:pStyle w:val="Normal"/>
        <w:autoSpaceDE w:val="false"/>
        <w:ind w:firstLine="720"/>
        <w:jc w:val="both"/>
        <w:rPr/>
      </w:pPr>
      <w:bookmarkStart w:id="36" w:name="sub_43"/>
      <w:bookmarkEnd w:id="36"/>
      <w:r>
        <w:rPr>
          <w:rFonts w:cs="Arial" w:ascii="Arial" w:hAnsi="Arial"/>
          <w:sz w:val="20"/>
          <w:szCs w:val="20"/>
        </w:rPr>
        <w:t xml:space="preserve">4.3. Средний диаметр площади контакта молотка ударной машины измеряют на специально изготовленном приспособлении (см. </w:t>
      </w:r>
      <w:hyperlink w:anchor="sub_77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3"/>
      <w:bookmarkEnd w:id="37"/>
      <w:r>
        <w:rPr>
          <w:rFonts w:cs="Arial" w:ascii="Arial" w:hAnsi="Arial"/>
          <w:sz w:val="20"/>
          <w:szCs w:val="20"/>
        </w:rPr>
        <w:t>Приспособление включает станину 1, молоток стандартной ударной машины 4, наконечник молотка 2, представляющий собой цилиндр диаметром 3 см со сферической поверхностью радиусом 50 см. Золотник молотка 6 ударной машины перемещается по направляющему стержню 9, который фиксируется в верхней части станины фиксатором 10 с кулачком 7. При смещении фиксатора молоток освобождается и скользит по направляющей 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диаметра площади контакта определяют по отпечатку тонкого слоя краски, нанесенного на наконечник молотка, измеряя диаметр отпечатка в двух взаимно перпендикулярных направлениях.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4"/>
      <w:bookmarkEnd w:id="38"/>
      <w:r>
        <w:rPr>
          <w:rFonts w:cs="Arial" w:ascii="Arial" w:hAnsi="Arial"/>
          <w:sz w:val="20"/>
          <w:szCs w:val="20"/>
        </w:rPr>
        <w:t>4.4. Значение массы груза М в килограммах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44"/>
      <w:bookmarkStart w:id="40" w:name="sub_44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881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х 10(-2)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881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= ──────────────────────────────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 + 0,45 дельта_эпсилон)d_ср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дельта_эпсилон - значения величин </w:t>
      </w:r>
      <w:hyperlink w:anchor="sub_1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статической осадки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образца,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d_ср           - </w:t>
      </w:r>
      <w:hyperlink w:anchor="sub_1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средний диаметр площади  контакта  молотка  ударной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машины с поверхностью образца</w:t>
      </w:r>
      <w:r>
        <w:rPr>
          <w:rFonts w:cs="Courier New" w:ascii="Courier New" w:hAnsi="Courier New"/>
          <w:sz w:val="20"/>
          <w:szCs w:val="20"/>
          <w:lang w:val="ru-RU" w:eastAsia="ru-RU"/>
        </w:rPr>
        <w:t>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5"/>
      <w:bookmarkEnd w:id="43"/>
      <w:r>
        <w:rPr>
          <w:rFonts w:cs="Arial" w:ascii="Arial" w:hAnsi="Arial"/>
          <w:sz w:val="20"/>
          <w:szCs w:val="20"/>
        </w:rPr>
        <w:t>4.5. Образец материала укладывают насухо на стол вибратора и нагружают грузом массой М. Опирание груза должно осуществляться через три опорных цилиндра диаметром 8 мм, размещаемых в плоскости образца равномерно через 120°. Общая площадь опорных цилиндров равна 150 мм2.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5"/>
      <w:bookmarkStart w:id="45" w:name="sub_46"/>
      <w:bookmarkEnd w:id="44"/>
      <w:bookmarkEnd w:id="45"/>
      <w:r>
        <w:rPr>
          <w:rFonts w:cs="Arial" w:ascii="Arial" w:hAnsi="Arial"/>
          <w:sz w:val="20"/>
          <w:szCs w:val="20"/>
        </w:rPr>
        <w:t>4.6. До начала испытаний образец должен находиться на столе вибратора в нагруженном состоянии массой М в течение 120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46"/>
      <w:bookmarkStart w:id="47" w:name="sub_46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500"/>
      <w:bookmarkEnd w:id="48"/>
      <w:r>
        <w:rPr>
          <w:rFonts w:cs="Arial" w:ascii="Arial" w:hAnsi="Arial"/>
          <w:b/>
          <w:bCs/>
          <w:sz w:val="20"/>
          <w:szCs w:val="20"/>
        </w:rPr>
        <w:t>5.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" w:name="sub_500"/>
      <w:bookmarkStart w:id="50" w:name="sub_500"/>
      <w:bookmarkEnd w:id="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1" w:name="sub_51"/>
      <w:bookmarkEnd w:id="51"/>
      <w:r>
        <w:rPr>
          <w:rFonts w:cs="Arial" w:ascii="Arial" w:hAnsi="Arial"/>
          <w:sz w:val="20"/>
          <w:szCs w:val="20"/>
        </w:rPr>
        <w:t xml:space="preserve">5.1. Вибратор устанавливают в режиме автоматического поддержания постоянной амплитуды ускорения a_1. </w:t>
      </w:r>
      <w:hyperlink w:anchor="sub_1008">
        <w:r>
          <w:rPr>
            <w:rStyle w:val="Style15"/>
            <w:rFonts w:cs="Arial" w:ascii="Arial" w:hAnsi="Arial"/>
            <w:sz w:val="20"/>
            <w:szCs w:val="20"/>
            <w:u w:val="single"/>
          </w:rPr>
          <w:t>Амплитуду ускорения стола вибратора</w:t>
        </w:r>
      </w:hyperlink>
      <w:r>
        <w:rPr>
          <w:rFonts w:cs="Arial" w:ascii="Arial" w:hAnsi="Arial"/>
          <w:sz w:val="20"/>
          <w:szCs w:val="20"/>
        </w:rPr>
        <w:t xml:space="preserve"> принимают 1 м/с2 с погрешностью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1"/>
      <w:bookmarkStart w:id="53" w:name="sub_52"/>
      <w:bookmarkEnd w:id="52"/>
      <w:bookmarkEnd w:id="53"/>
      <w:r>
        <w:rPr>
          <w:rFonts w:cs="Arial" w:ascii="Arial" w:hAnsi="Arial"/>
          <w:sz w:val="20"/>
          <w:szCs w:val="20"/>
        </w:rPr>
        <w:t>5.2. Вибратор приводят в движение при помощи звукового генератора с частотой 5 Гц, установив на измерительном усилителе режим автоматического поддержания постоянной амплитуды ускорения.</w:t>
      </w:r>
    </w:p>
    <w:p>
      <w:pPr>
        <w:pStyle w:val="Normal"/>
        <w:autoSpaceDE w:val="false"/>
        <w:ind w:firstLine="720"/>
        <w:jc w:val="both"/>
        <w:rPr/>
      </w:pPr>
      <w:bookmarkStart w:id="54" w:name="sub_52"/>
      <w:bookmarkStart w:id="55" w:name="sub_53"/>
      <w:bookmarkEnd w:id="54"/>
      <w:bookmarkEnd w:id="55"/>
      <w:r>
        <w:rPr>
          <w:rFonts w:cs="Arial" w:ascii="Arial" w:hAnsi="Arial"/>
          <w:sz w:val="20"/>
          <w:szCs w:val="20"/>
        </w:rPr>
        <w:t xml:space="preserve">5.3. </w:t>
      </w:r>
      <w:hyperlink w:anchor="sub_1005">
        <w:r>
          <w:rPr>
            <w:rStyle w:val="Style15"/>
            <w:rFonts w:cs="Arial" w:ascii="Arial" w:hAnsi="Arial"/>
            <w:sz w:val="20"/>
            <w:szCs w:val="20"/>
            <w:u w:val="single"/>
          </w:rPr>
          <w:t>Частота резонанса</w:t>
        </w:r>
      </w:hyperlink>
      <w:r>
        <w:rPr>
          <w:rFonts w:cs="Arial" w:ascii="Arial" w:hAnsi="Arial"/>
          <w:sz w:val="20"/>
          <w:szCs w:val="20"/>
        </w:rPr>
        <w:t xml:space="preserve"> f_р, Гц, при которой </w:t>
      </w:r>
      <w:hyperlink w:anchor="sub_1009">
        <w:r>
          <w:rPr>
            <w:rStyle w:val="Style15"/>
            <w:rFonts w:cs="Arial" w:ascii="Arial" w:hAnsi="Arial"/>
            <w:sz w:val="20"/>
            <w:szCs w:val="20"/>
            <w:u w:val="single"/>
          </w:rPr>
          <w:t>амплитуда ускорения a_2 груза</w:t>
        </w:r>
      </w:hyperlink>
      <w:r>
        <w:rPr>
          <w:rFonts w:cs="Arial" w:ascii="Arial" w:hAnsi="Arial"/>
          <w:sz w:val="20"/>
          <w:szCs w:val="20"/>
        </w:rPr>
        <w:t>, установленного на испытываемом образце покрытия пола, становится максимальной, определяется в процессе плавного изменения частоты колебаний вибратора.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53"/>
      <w:bookmarkStart w:id="57" w:name="sub_53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8" w:name="sub_600"/>
      <w:bookmarkEnd w:id="58"/>
      <w:r>
        <w:rPr>
          <w:rFonts w:cs="Arial" w:ascii="Arial" w:hAnsi="Arial"/>
          <w:b/>
          <w:bCs/>
          <w:sz w:val="20"/>
          <w:szCs w:val="20"/>
        </w:rPr>
        <w:t>6.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9" w:name="sub_600"/>
      <w:bookmarkStart w:id="60" w:name="sub_600"/>
      <w:bookmarkEnd w:id="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1" w:name="sub_61"/>
      <w:bookmarkEnd w:id="61"/>
      <w:r>
        <w:rPr>
          <w:rFonts w:cs="Arial" w:ascii="Arial" w:hAnsi="Arial"/>
          <w:sz w:val="20"/>
          <w:szCs w:val="20"/>
        </w:rPr>
        <w:t xml:space="preserve">6.1. Для определения </w:t>
      </w:r>
      <w:hyperlink w:anchor="sub_1007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индекса снижения приведенного уровня ударного шума</w:t>
        </w:r>
      </w:hyperlink>
      <w:r>
        <w:rPr>
          <w:rFonts w:cs="Arial" w:ascii="Arial" w:hAnsi="Arial"/>
          <w:sz w:val="20"/>
          <w:szCs w:val="20"/>
        </w:rPr>
        <w:t xml:space="preserve"> образцом полимерного покрытия дельта I_y сначала определяют </w:t>
      </w:r>
      <w:hyperlink w:anchor="sub_1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динамический коэффициент потерь</w:t>
        </w:r>
      </w:hyperlink>
      <w:r>
        <w:rPr>
          <w:rFonts w:cs="Arial" w:ascii="Arial" w:hAnsi="Arial"/>
          <w:sz w:val="20"/>
          <w:szCs w:val="20"/>
        </w:rPr>
        <w:t xml:space="preserve"> эта, частоту колебаний молотка ударной машины на испытываемом покрытии пола f_0, Гц, и строят зависимость снижения </w:t>
      </w:r>
      <w:hyperlink w:anchor="sub_1006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приведенного уровня ударного шума</w:t>
        </w:r>
      </w:hyperlink>
      <w:r>
        <w:rPr>
          <w:rFonts w:cs="Arial" w:ascii="Arial" w:hAnsi="Arial"/>
          <w:sz w:val="20"/>
          <w:szCs w:val="20"/>
        </w:rPr>
        <w:t xml:space="preserve"> дельта L_пр от частоты.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61"/>
      <w:bookmarkStart w:id="63" w:name="sub_62"/>
      <w:bookmarkEnd w:id="62"/>
      <w:bookmarkEnd w:id="63"/>
      <w:r>
        <w:rPr>
          <w:rFonts w:cs="Arial" w:ascii="Arial" w:hAnsi="Arial"/>
          <w:sz w:val="20"/>
          <w:szCs w:val="20"/>
        </w:rPr>
        <w:t>6.2. Коэффициент потерь при каждом испытании вычисляют с точностью до второго знака после запятой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2"/>
      <w:bookmarkEnd w:id="6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62420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5" w:name="sub_882"/>
      <w:bookmarkEnd w:id="65"/>
      <w:r>
        <w:rPr>
          <w:rFonts w:cs="Arial" w:ascii="Arial" w:hAnsi="Arial"/>
          <w:sz w:val="20"/>
          <w:szCs w:val="20"/>
        </w:rPr>
        <w:t>"Формула (2)"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882"/>
      <w:bookmarkStart w:id="67" w:name="sub_882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3"/>
      <w:bookmarkEnd w:id="68"/>
      <w:r>
        <w:rPr>
          <w:rFonts w:cs="Arial" w:ascii="Arial" w:hAnsi="Arial"/>
          <w:sz w:val="20"/>
          <w:szCs w:val="20"/>
        </w:rPr>
        <w:t>6.3. Собственную частоту колебаний молотка f_0 вычисляют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63"/>
      <w:bookmarkEnd w:id="6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53848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" w:name="sub_884"/>
      <w:bookmarkEnd w:id="70"/>
      <w:r>
        <w:rPr>
          <w:rFonts w:cs="Arial" w:ascii="Arial" w:hAnsi="Arial"/>
          <w:sz w:val="20"/>
          <w:szCs w:val="20"/>
        </w:rPr>
        <w:t>"Формула (3)"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884"/>
      <w:bookmarkStart w:id="72" w:name="sub_884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64"/>
      <w:bookmarkEnd w:id="73"/>
      <w:r>
        <w:rPr>
          <w:rFonts w:cs="Arial" w:ascii="Arial" w:hAnsi="Arial"/>
          <w:sz w:val="20"/>
          <w:szCs w:val="20"/>
        </w:rPr>
        <w:t>6.4. Для каждой партии покрытия пола определяют среднее арифметическое значение величин эта и f_0.</w:t>
      </w:r>
    </w:p>
    <w:p>
      <w:pPr>
        <w:pStyle w:val="Normal"/>
        <w:autoSpaceDE w:val="false"/>
        <w:ind w:firstLine="720"/>
        <w:jc w:val="both"/>
        <w:rPr/>
      </w:pPr>
      <w:bookmarkStart w:id="74" w:name="sub_64"/>
      <w:bookmarkStart w:id="75" w:name="sub_65"/>
      <w:bookmarkEnd w:id="74"/>
      <w:bookmarkEnd w:id="75"/>
      <w:r>
        <w:rPr>
          <w:rFonts w:cs="Arial" w:ascii="Arial" w:hAnsi="Arial"/>
          <w:sz w:val="20"/>
          <w:szCs w:val="20"/>
        </w:rPr>
        <w:t xml:space="preserve">6.5. Для определения снижения </w:t>
      </w:r>
      <w:hyperlink w:anchor="sub_1006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приведенного уровня ударного шума</w:t>
        </w:r>
      </w:hyperlink>
      <w:r>
        <w:rPr>
          <w:rFonts w:cs="Arial" w:ascii="Arial" w:hAnsi="Arial"/>
          <w:sz w:val="20"/>
          <w:szCs w:val="20"/>
        </w:rPr>
        <w:t xml:space="preserve"> дельта L_пр, дБ, покрытиями полов строят график в соответствии с обязательным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76" w:name="sub_65"/>
      <w:bookmarkEnd w:id="76"/>
      <w:r>
        <w:rPr>
          <w:rFonts w:cs="Arial" w:ascii="Arial" w:hAnsi="Arial"/>
          <w:sz w:val="20"/>
          <w:szCs w:val="20"/>
        </w:rPr>
        <w:t xml:space="preserve">Для полосы частот от 100 до 800 Гц по значениям b = f/f_0 отношений текущей частоты f и измеренной собственной частоты колебаний молотка стандартной ударной машины f_0, Гц, и значениям коэффициентов потерь, пользуясь таблицей обязательного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3</w:t>
        </w:r>
      </w:hyperlink>
      <w:r>
        <w:rPr>
          <w:rFonts w:cs="Arial" w:ascii="Arial" w:hAnsi="Arial"/>
          <w:sz w:val="20"/>
          <w:szCs w:val="20"/>
        </w:rPr>
        <w:t>, определяют величину снижения приведенного уровня ударного шума дельта L_пр. Полученные значения наносят на диаграмму в виде ломаной линии.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диапазоне частот от 800 до 3200 Гц построение зависимости дельта L_пр от частоты проводят с учетом определенных ранее значений </w:t>
      </w:r>
      <w:hyperlink w:anchor="sub_1003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статической осадки</w:t>
        </w:r>
      </w:hyperlink>
      <w:r>
        <w:rPr>
          <w:rFonts w:cs="Arial" w:ascii="Arial" w:hAnsi="Arial"/>
          <w:sz w:val="20"/>
          <w:szCs w:val="20"/>
        </w:rPr>
        <w:t xml:space="preserve"> дельта_эпсилон.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полосы частот от 800 до 1600 Гц и значений дельта_эпсилон от 0,5 до 3,2 мм на графике (см.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 между точками 800 и 1600 Гц проводят прямую, увеличив значение дельта L_пр на частоте 1600 Гц на 18 дБ, а в диапазоне 1600-3200 Гц - прямую, параллельную оси абсцисс со значением ординаты дельта L_пр, равным значению на частоте 1600 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образцов покрытий с дельта_эпсилон выше 3,2 мм между точками 800 и 3200 Гц проводят прямую, увеличив значения дельта L_пр на частоте 1600 Гц на 18 дБ, а на частоте 3200 - на 36 дБ.</w:t>
      </w:r>
    </w:p>
    <w:p>
      <w:pPr>
        <w:pStyle w:val="Normal"/>
        <w:autoSpaceDE w:val="false"/>
        <w:ind w:firstLine="720"/>
        <w:jc w:val="both"/>
        <w:rPr/>
      </w:pPr>
      <w:bookmarkStart w:id="77" w:name="sub_66"/>
      <w:bookmarkEnd w:id="77"/>
      <w:r>
        <w:rPr>
          <w:rFonts w:cs="Arial" w:ascii="Arial" w:hAnsi="Arial"/>
          <w:sz w:val="20"/>
          <w:szCs w:val="20"/>
        </w:rPr>
        <w:t xml:space="preserve">6.6. Значения снижения </w:t>
      </w:r>
      <w:hyperlink w:anchor="sub_1006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приведенного уровня ударного шума</w:t>
        </w:r>
      </w:hyperlink>
      <w:r>
        <w:rPr>
          <w:rFonts w:cs="Arial" w:ascii="Arial" w:hAnsi="Arial"/>
          <w:sz w:val="20"/>
          <w:szCs w:val="20"/>
        </w:rPr>
        <w:t xml:space="preserve"> дельта L_пр на частотах, соответствующих среднегеометрическим частотам третьоктавных полос, определяют по полученному графику (см.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78" w:name="sub_66"/>
      <w:bookmarkStart w:id="79" w:name="sub_67"/>
      <w:bookmarkEnd w:id="78"/>
      <w:bookmarkEnd w:id="79"/>
      <w:r>
        <w:rPr>
          <w:rFonts w:cs="Arial" w:ascii="Arial" w:hAnsi="Arial"/>
          <w:sz w:val="20"/>
          <w:szCs w:val="20"/>
        </w:rPr>
        <w:t xml:space="preserve">6.7. </w:t>
      </w:r>
      <w:hyperlink w:anchor="sub_1007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Индекс снижения приведенного уровня ударного шума</w:t>
        </w:r>
      </w:hyperlink>
      <w:r>
        <w:rPr>
          <w:rFonts w:cs="Arial" w:ascii="Arial" w:hAnsi="Arial"/>
          <w:sz w:val="20"/>
          <w:szCs w:val="20"/>
        </w:rPr>
        <w:t xml:space="preserve"> за счет покрытия пола дельта I_y, дБ, определяют по ГОСТ 24210-80.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67"/>
      <w:bookmarkStart w:id="81" w:name="sub_68"/>
      <w:bookmarkEnd w:id="80"/>
      <w:bookmarkEnd w:id="81"/>
      <w:r>
        <w:rPr>
          <w:rFonts w:cs="Arial" w:ascii="Arial" w:hAnsi="Arial"/>
          <w:sz w:val="20"/>
          <w:szCs w:val="20"/>
        </w:rPr>
        <w:t>6.8. Значение индекса снижения приведенного уровня определяют с погрешностью 1 дБ.</w:t>
      </w:r>
    </w:p>
    <w:p>
      <w:pPr>
        <w:pStyle w:val="Normal"/>
        <w:autoSpaceDE w:val="false"/>
        <w:ind w:firstLine="720"/>
        <w:jc w:val="both"/>
        <w:rPr/>
      </w:pPr>
      <w:bookmarkStart w:id="82" w:name="sub_68"/>
      <w:bookmarkStart w:id="83" w:name="sub_69"/>
      <w:bookmarkEnd w:id="82"/>
      <w:bookmarkEnd w:id="83"/>
      <w:r>
        <w:rPr>
          <w:rFonts w:cs="Arial" w:ascii="Arial" w:hAnsi="Arial"/>
          <w:sz w:val="20"/>
          <w:szCs w:val="20"/>
        </w:rPr>
        <w:t xml:space="preserve">6.9. Результаты испытаний заносят в протокол по форме, приведенной в обязательном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69"/>
      <w:bookmarkStart w:id="85" w:name="sub_69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6" w:name="sub_1000"/>
      <w:bookmarkEnd w:id="86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7" w:name="sub_1000"/>
      <w:bookmarkEnd w:id="87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Термины, применяемые в настоящем стандарте и их пояснения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│                  Пояснение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001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Звукоизоляционные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│Свойства покрытия  пола  уменьшать  (снижать)│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001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свойства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│передачу звука при распространении  от 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возникновения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002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Динамический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│Безразмерная    величина,     характеризующая│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002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коэффициент     потерь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│рассеяние энергии при продольных колебаниях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(эта)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003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Статическая     осадка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│Величина, характеризующая  изменение  толщины│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003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(дельта_эпсилон)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│под действием постоянной нагрузки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004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Средний        диаметр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│Средняя  величина,  получаемая  в  результате│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004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площади       контакта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│двухкратного  измерения   (в   двух   взаимно│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молотка ударной машины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│перпендикулярных    направлениях)    диаметра│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 поверхностью образца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│площади    отпечатка,    получающегося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(d_cp)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│соприкосновении  падающего  молотка   ударной│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с поверхностью образца покрытия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005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Частота      резонанса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│Частота   звука,   при   которой    амплитуда│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005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(f_р)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│колебаний   стола   вибратора   с    образцом│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и грузом достигает максимума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006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Приведенный    уровень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│Уровень ударного звука  под  перекрытием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006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ударного          шума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│работе на нем стандартной ударной машины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(дельта L_пр)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007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Индекс        снижения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│Величина,  характеризующая  снижение   уровня│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007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приведенного    уровня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│ударного шума покрытием пола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ударного          шума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дельта I_y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008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Амплитуда   ускорения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│Величина, характеризующая скорость  изменения│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008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стола вибратора (a_1),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│амплитуды смещения стола вибратора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м/с2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009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Амплитуда    ускорения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│Величина, характеризующая скорость  изменения│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009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груза  на  частоте f_0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│смещения стола вибратора с уложенным на  него│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резонанса (а_2)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│образцом и грузом, достигающая максимума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частоте резонанса f_p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6" w:name="sub_2000"/>
      <w:bookmarkEnd w:id="106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7" w:name="sub_2000"/>
      <w:bookmarkEnd w:id="107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Построение графика для определения снижения приведенного уровня ударного шума дельта L_пр покрытием пола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533527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"Построение графика для определения снижения приведенного уровня ударного шума дельта L_пр покрытием пола"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8" w:name="sub_3000"/>
      <w:bookmarkEnd w:id="108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9" w:name="sub_3000"/>
      <w:bookmarkEnd w:id="109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Значения снижения приведенного уровня ударного шума за счет покрытия пола дельта L_пр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Отношение   │ Значения дельта L_пр, дБ, при коэффициентах потерь эта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    ├─────────┬─────────┬────────┬────────┬─────────┬────────┤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= f/f_0   │    0    │   0,1   │   0,2  │   0,3  │    0,4  │ 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     │   -1,3  │   -0,4  │   0,4  │   1,0  │    1,2  │ 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   │   -1,3  │   -0,3  │   0,5  │   1,2  │    1,6  │  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   │   -1,3  │   -0,2  │   0,7  │   1,5  │    2,0  │  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 │   -1,2  │    0    │   1,0  │   1,8  │    2,4  │   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│   -0,9  │    0,3  │   1,3  │   2,2  │    2,9  │ 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  │   -0,6  │    0,6  │   1,7  │   2,7  │    3,4  │  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     │   -0,3  │    1,0  │   2,1  │   3,1  │    4,0  │ 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 │    0,2  │    1,5  │   2,6  │   3,6  │    4,5  │   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      │    0,7  │    1,9  │   3,1  │   4,2  │    5,1  │   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   │    1,2  │    2,5  │   3,7  │   4,7  │    5,7  │   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     │    1,8  │    3,1  │   4,2  │   5,3  │    6,3  │   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   │    2,4  │    3,7  │   4,8  │   5,9  │    6,9  │   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   │    3,1  │    4,3  │   5,5  │   6,5  │    7,5  │   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     │    3,8  │    5,0  │   6,1  │   7,2  │    8,2  │  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│    4,5  │    5,7  │   6,8  │   7,8  │    8,8  │  10,4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  │    5,3  │    6,4  │   7,5  │   8,5  │    9,4  │  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1,7      │    6,1  │    7,2  │   8,2  │   9,1  │   10,1  │  11,7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     │    6,8  │    7,9  │   8,9  │   9,8  │   10,7  │  11,7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1,9      │    7,6  │    8,7  │   9,6  │  10,5  │   11,4  │  12,3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   │    8,4  │    9,4  │  10,3  │  11,2  │   12,0  │  13,0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   │    9,2  │   10,2  │  11,0  │  11,8  │   12,0  │  13,6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      │   10,0  │   10,9  │  11,7  │  12,5  │   13,3  │  14,2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      │   10,9  │   11,7  │  12,4  │  13,2  │   14,0  │  14,8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      │   11,7  │   12,5  │  13,2  │  13,8  │   14,6  │  15,4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│   12,4  │   13,2  │  13,9  │  14,5  │   15,2  │  16,0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2,6      │   13,2  │   13,9  │  14,6  │  15,1  │   15,8  │  16,6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2,7      │   14,0  │   14,7  │  15,2  │  15,8  │   16,4  │  17,2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   │   14,8  │   15,4  │  15,9  │  16,4  │   17,0  │  17,7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2,9      │   15,5  │   16,1  │  16,6  │  17,0  │   17,6  │  18,3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   │   16,3  │   16,8  │  17,2  │  17,6  │   18,1  │  18,8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3,1      │   17,0  │   17,5  │  17,9  │  18,2  │   18,7  │  19,3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3,2      │   17,7  │   18,2  │  18,5  │  18,8  │   19,2  │  19,8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3,3      │   18,4  │   18,9  │  19,1  │  19,4  │   19,7  │  20,3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3,4      │   19,0  │   19,5  │  19,7  │  19,9  │   20,3  │  20,8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  │   19,7  │   20,1  │  20,3  │  20,4  │   20,7  │  21,2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   │   20,3  │   20,7  │  20,8  │  21,0  │   21,2  │  21,7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3,7      │   20,9  │   21,3  │  21,4  │  21,5  │   21,7  │  22,1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3,8      │   21,5  │   21,8  │  21,9  │  22,0  │   22,2  │  22,5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3,9      │   22,1  │   22,4  │  22,4  │  22,4  │   22,6  │  23,0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      │   22,6  │   22,9  │  22,9  │  22,9  │   23,0  │  23,4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4,1      │   23,1  │   23,4  │  23,4  │  23,3  │   23,4  │  23,7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4,2      │   23,6  │   23,9  │  23,9  │  23,8  │   23,8  │  24,1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   │   24,1  │   24,4  │  24,3  │  24,2  │   24,2  │  24,5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4,4      │   24,6  │   24,8  │  24,7  │  24,6  │   24,6  │  24,8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  │   25,0  │   25,3  │  25,1  │  24,9  │   24,9  │  25,2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4,6      │   25,5  │   25,7  │  25,5  │  25,3  │   25,3  │  25,5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4,7      │   25,9  │   26,1  │  25,9  │  25,7  │   25,6  │  25,8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      │   26,3  │   26,5  │  26,2  │  26,0  │   25,9  │  26,1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4,9      │   26,6  │   26,8  │  26,6  │  26,3  │   26,2  │  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     │   27,7  │   27,2  │  26,9  │  26,6  │   26,5  │  26,7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└──────────────┴─────────┴─────────┴────────┴────────┴─────────┴────────┘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4000"/>
      <w:bookmarkEnd w:id="110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1" w:name="sub_4000"/>
      <w:bookmarkEnd w:id="111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Протокол проведения измерений изоляции ударного шума полимерного покрытия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001"/>
      <w:bookmarkEnd w:id="112"/>
      <w:r>
        <w:rPr>
          <w:rFonts w:cs="Arial" w:ascii="Arial" w:hAnsi="Arial"/>
          <w:sz w:val="20"/>
          <w:szCs w:val="20"/>
        </w:rPr>
        <w:t>1. Наименование организации, проводившей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001"/>
      <w:bookmarkStart w:id="114" w:name="sub_4002"/>
      <w:bookmarkEnd w:id="113"/>
      <w:bookmarkEnd w:id="114"/>
      <w:r>
        <w:rPr>
          <w:rFonts w:cs="Arial" w:ascii="Arial" w:hAnsi="Arial"/>
          <w:sz w:val="20"/>
          <w:szCs w:val="20"/>
        </w:rPr>
        <w:t>2. Лаборатория, проводившая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4002"/>
      <w:bookmarkStart w:id="116" w:name="sub_4003"/>
      <w:bookmarkEnd w:id="115"/>
      <w:bookmarkEnd w:id="116"/>
      <w:r>
        <w:rPr>
          <w:rFonts w:cs="Arial" w:ascii="Arial" w:hAnsi="Arial"/>
          <w:sz w:val="20"/>
          <w:szCs w:val="20"/>
        </w:rPr>
        <w:t>3. Дата проведения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4003"/>
      <w:bookmarkStart w:id="118" w:name="sub_4004"/>
      <w:bookmarkEnd w:id="117"/>
      <w:bookmarkEnd w:id="118"/>
      <w:r>
        <w:rPr>
          <w:rFonts w:cs="Arial" w:ascii="Arial" w:hAnsi="Arial"/>
          <w:sz w:val="20"/>
          <w:szCs w:val="20"/>
        </w:rPr>
        <w:t>4. Должность и фамилия лица, проводившего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4004"/>
      <w:bookmarkStart w:id="120" w:name="sub_4005"/>
      <w:bookmarkEnd w:id="119"/>
      <w:bookmarkEnd w:id="120"/>
      <w:r>
        <w:rPr>
          <w:rFonts w:cs="Arial" w:ascii="Arial" w:hAnsi="Arial"/>
          <w:sz w:val="20"/>
          <w:szCs w:val="20"/>
        </w:rPr>
        <w:t>5. Наименование материала, прошедшего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4005"/>
      <w:bookmarkStart w:id="122" w:name="sub_4006"/>
      <w:bookmarkEnd w:id="121"/>
      <w:bookmarkEnd w:id="122"/>
      <w:r>
        <w:rPr>
          <w:rFonts w:cs="Arial" w:ascii="Arial" w:hAnsi="Arial"/>
          <w:sz w:val="20"/>
          <w:szCs w:val="20"/>
        </w:rPr>
        <w:t>6. Название нормативного документа, по которому изготовлен материал, прошедший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4006"/>
      <w:bookmarkStart w:id="124" w:name="sub_4007"/>
      <w:bookmarkEnd w:id="123"/>
      <w:bookmarkEnd w:id="124"/>
      <w:r>
        <w:rPr>
          <w:rFonts w:cs="Arial" w:ascii="Arial" w:hAnsi="Arial"/>
          <w:sz w:val="20"/>
          <w:szCs w:val="20"/>
        </w:rPr>
        <w:t>7. Номер партии и дата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4007"/>
      <w:bookmarkStart w:id="126" w:name="sub_4008"/>
      <w:bookmarkEnd w:id="125"/>
      <w:bookmarkEnd w:id="126"/>
      <w:r>
        <w:rPr>
          <w:rFonts w:cs="Arial" w:ascii="Arial" w:hAnsi="Arial"/>
          <w:sz w:val="20"/>
          <w:szCs w:val="20"/>
        </w:rPr>
        <w:t>8. Характеристики образцов материала: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4008"/>
      <w:bookmarkEnd w:id="127"/>
      <w:r>
        <w:rPr>
          <w:rFonts w:cs="Arial" w:ascii="Arial" w:hAnsi="Arial"/>
          <w:sz w:val="20"/>
          <w:szCs w:val="20"/>
        </w:rPr>
        <w:t>масса 1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4009"/>
      <w:bookmarkEnd w:id="128"/>
      <w:r>
        <w:rPr>
          <w:rFonts w:cs="Arial" w:ascii="Arial" w:hAnsi="Arial"/>
          <w:sz w:val="20"/>
          <w:szCs w:val="20"/>
        </w:rPr>
        <w:t>9. Значение индекса снижения приведенного уровня ударного шума за счет покрытия пола дельта I_y.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4009"/>
      <w:bookmarkStart w:id="130" w:name="sub_4009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2007-05-02T14:30:00Z</dcterms:created>
  <dc:creator>VIKTOR</dc:creator>
  <dc:description/>
  <dc:language>ru-RU</dc:language>
  <cp:lastModifiedBy>VIKTOR</cp:lastModifiedBy>
  <dcterms:modified xsi:type="dcterms:W3CDTF">2007-05-02T14:30:00Z</dcterms:modified>
  <cp:revision>2</cp:revision>
  <dc:subject/>
  <dc:title/>
</cp:coreProperties>
</file>