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26966-86 (СТ СЭВ 4467-84)</w:t>
        <w:br/>
        <w:t>"Сооружения водозаборные, водосбросные и затворы. Термины и определения"</w:t>
        <w:br/>
        <w:t>(утв. постановлением Госстроя СССР от 30 июля 1986 г. N 230)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Water intake and outlet works and gates.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термины и определения понятий в области водозаборных, водосбросных сооружений и затворов.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стандарту СЭВ СТ СЭВ 4467-84.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термино-синонимов стандартизованного термина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Приведенные определения можно при необходимости изменять, вводя в них произвольные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стандарте приведен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алфавитный указатель</w:t>
        </w:r>
      </w:hyperlink>
      <w:r>
        <w:rPr>
          <w:rFonts w:cs="Arial" w:ascii="Arial" w:hAnsi="Arial"/>
          <w:sz w:val="20"/>
          <w:szCs w:val="20"/>
        </w:rPr>
        <w:t xml:space="preserve"> содержащихся в нем терминов.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Стандартизованные термины набраны полужирным шрифтом.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1000"/>
      <w:bookmarkEnd w:id="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000"/>
      <w:bookmarkEnd w:id="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│                 Определение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Водозаборные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" w:name="sub_1"/>
      <w:bookmarkEnd w:id="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Водозаборное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ГОСТ 19185-73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сооружение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│Водозаборное сооружение, при  помощи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2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водозаборное сооружение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│забирают воду на уровне свободной поверхности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3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Глубинное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│Водозаборное сооружение, при  помощи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водозаборное  сооружение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│забирают   воду    под    уровнем    свободной│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4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Донное  водозаборное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│Водозаборное сооружение, при  помощи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4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сооружение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│забирают  воду  с  самой  низкой  части  русла│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водотока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5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Ярусное  водозаборное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│Водозаборное сооружение, при  помощи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5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сооружение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│забирают воду  с  нескольких  уровней  воды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 от  уровня  воды  в  водоеме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водотоке и от качества воды на разных глубинах│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Водосбросные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6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│По ГОСТ 19185-73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6"/>
      <w:bookmarkStart w:id="14" w:name="sub_7"/>
      <w:bookmarkEnd w:id="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│Водосброс, движение воды  во  входном  сечении│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7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│которого    осуществляется    со     свободной│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потока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8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Глубинный водосброс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│Водосброс, движение воды  во  входном  сечении│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8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которого осуществляется ниже уровня  свободной│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под давлением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Шахтный выброс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│Водосброс,  в  который  вода  сбрасывается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водослива в шахту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Башенный водосброс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│Водосброс, в который вода  сбрасывается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водосливные и глубинные отверстия в башню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Траншейный водосброс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│Водосброс,  в  который  переливается  вода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траншею с одной или двух сторон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В   большинстве    случаев    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  перпендикулярно   к   оси   гребня│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плотины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Сифонный водосброс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│Водосброс,   по   которому    движение    воды│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по принципу сифона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3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Водовыпуск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│По ГОСТ 19185-73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3"/>
      <w:bookmarkStart w:id="28" w:name="sub_14"/>
      <w:bookmarkEnd w:id="27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Донный водовыпуск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│Водовыпуск,   водоприемная   часть  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4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расположена в нижней части водохранилища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5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Промывная галерея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│Устройство  в   гидротехническом   сооружении,│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5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предназначенное для  смыва  наносов  в  нижний│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бьеф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6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Водослив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│Устройство в  гидротехническом  сооружении,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6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котором  сброс   воды   осуществляется 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со свободной поверхности потока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7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Водослив с  затвором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│Водослив,  пропускная   способность 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7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(без затвора)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│регулируется (не регулируется и зависит только│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уровня воды в водохранилище)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8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Гребень водослива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│Верхняя часть водослива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8"/>
      <w:bookmarkStart w:id="38" w:name="sub_19"/>
      <w:bookmarkEnd w:id="3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Грань водослива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│Наивысшая линия гребня водослива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9"/>
      <w:bookmarkStart w:id="40" w:name="sub_20"/>
      <w:bookmarkEnd w:id="39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20.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Водосливная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│Поверхность конструкции водослива, по  которой│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│непосредственно происходит слив воды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Водосливной носок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│Выступ в конце  водосливной  поверхности,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сходе   с   которого   струя   воды   свободно│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сбрасывается в нижний бьеф или  сопрягается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 с помощью гидравлического прыжка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Быстроток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│Канал  или  лоток   с   уклоном   дна   больше│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критического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Ступенчатый перепад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│Канал или лоток с дном ступенчатой формы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3"/>
      <w:bookmarkStart w:id="48" w:name="sub_24"/>
      <w:bookmarkEnd w:id="47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24.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Сорозадерживающая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│Устройство,   предназначенное    для    защиты│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4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решетка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│водоприемных    отверстий     гидротехнических│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от попадания в  них  несомых  водой│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5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Водобой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│Устройство  гидротехнического   сооружения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5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нижнем бьефе, предназначенное  для  восприятия│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динамического воздействия потока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6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Водобойный колодец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│Глубинная часть водобоя,  предназначенная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6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затопления гидравлического прыжка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Затворы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7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27.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ГОСТ 19185-73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7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8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28.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Перекрывающая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│Подвижная   часть   затвора   гидросооружения,│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8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конструкция затвора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│перекрывающая его водопропускное отверстие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9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Поверхностный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│Затвор  гидросооружения,  предназначенный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9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водного   сечения   со   свободной│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0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Глубинный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│Поверхностный  затвор,   предназначенный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водного сечения,  находящегося 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уровнем свободной поверхности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Переливной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│Поверхностный  затвор,   предназначенный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расхода  путем  перелива   воды│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перекрывающую конструкцию затвора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Непереливной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│Поверхностный затвор, конструкция которого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 перелива воды через нее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Регулирующий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│Затвор,   при   помощи   которого    управляют│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расходами воды в полном диапазоне   пропускной│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способности перекрываемого отверстия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34.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Нерегулирующий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│Затвор,   имеющий   только   крайние   рабочие│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│положения "открыто" и "закрыто"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5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Основной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│Затвор, используемый для управления расходом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нормальных условиях эксплуатации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6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Ремонтный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│Затвор,    используемый     при     ликвидации│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6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  и  осмотрах   и,   как   правило,│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перекрывающий   отверстие   при    выравненном│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давлении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7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Строительный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│Временный    затвор,    предназначенный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7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только  в  период  строительства│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и капитального ремонта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8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Аварийный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│Затвор,   предназначенный   для    прекращения│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8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течения воды в водопропускных сооружениях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снятия напора при угрозе аварии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9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39.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Подъемный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│Затвор,     открывающийся     в   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9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(отпускной)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│передвижения   вверх   (вниз)    перекрывающей│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0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Откидной затвор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│Затвор, открывающийся  в  результате  поворота│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0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вокруг  оси,  проходящей  через  перекрывающую│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конструкцию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2000"/>
      <w:bookmarkStart w:id="84" w:name="sub_20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Быстроток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Водобой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Водовыпуск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Водовыпуск донный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башенный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глубинный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поверхностный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сифонный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траншейный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Водосброс шахтный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Водослив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Водослив с затвором (без затвора)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Галерея промывная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Грань водослива 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19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Гребень водослива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27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гидросооружения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27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аварийный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38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глубинный </w:t>
      </w:r>
      <w:hyperlink w:anchor="sub_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30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непереливной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нерегулирующий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34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основной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откидной </w:t>
      </w:r>
      <w:hyperlink w:anchor="sub_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40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переливной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31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поверхностный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29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подъемный (отпускной)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39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регулирующий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33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ремонтный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36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Затвор строительный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37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Колодец водобойный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26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Конструкция затвора перекрывающая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Носок водосливной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21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Перепад ступенчатый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23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Поверхность водосливная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20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Решетка сорозадерживающая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24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Сооружение водозаборное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Сооружение водозаборное глубинное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Сооружение водозаборное донное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Сооружение водозаборное поверхностное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Сооружение водозаборное ярусное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2006-08-21T18:53:00Z</dcterms:created>
  <dc:creator>Виктор</dc:creator>
  <dc:description/>
  <dc:language>ru-RU</dc:language>
  <cp:lastModifiedBy>Виктор</cp:lastModifiedBy>
  <dcterms:modified xsi:type="dcterms:W3CDTF">2006-08-21T18:54:00Z</dcterms:modified>
  <cp:revision>2</cp:revision>
  <dc:subject/>
  <dc:title/>
</cp:coreProperties>
</file>