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26892-86</w:t>
        <w:br/>
        <w:t>"Двери деревянные. Метод испытания на сопротивление ударной нагрузке, действующей в направлении открывания"</w:t>
        <w:br/>
        <w:t>(утв. постановлением Госстроя СССР от 26 марта 1986 г. N 34)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Wood doors. Method of testing for the resistance to impact load in the direction of opening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1111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деревянные распашные двери жилых, общественных и производственных зданий и сооружений различных отраслей народного хозяйства и устанавливает метод, предназначенный для выполнения контрольных и приемочных испытаний на сопротивление дверей ударной нагрузке в лабораторных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111"/>
      <w:bookmarkEnd w:id="1"/>
      <w:r>
        <w:rPr>
          <w:rFonts w:cs="Arial" w:ascii="Arial" w:hAnsi="Arial"/>
          <w:sz w:val="20"/>
          <w:szCs w:val="20"/>
        </w:rPr>
        <w:t>Метод заключается в нанесении ударов в полотно запертой двери неупругим телом (грузом), обладающим запасом энергии, эквивалентным эксплуатационному воздействию, и падающим под действием силы тяжести в направлении открывания двери.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Аппаратура и инструмент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"/>
      <w:bookmarkStart w:id="4" w:name="sub_1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Стенд, включающий раму для закрепления двери, и обеспечивающий нанесение ударов грузом, падающим под действием силы тяжести с определенной высоты в заданную зону дверного полотна.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>1.2. Груз, представляющий собой кожаный мешок, заполненный сухим песком в полном объеме. Масса мешка с песком (5,0+-0,1) кг, диаметр - (200+-5)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3"/>
      <w:bookmarkEnd w:id="8"/>
      <w:bookmarkEnd w:id="9"/>
      <w:r>
        <w:rPr>
          <w:rFonts w:cs="Arial" w:ascii="Arial" w:hAnsi="Arial"/>
          <w:sz w:val="20"/>
          <w:szCs w:val="20"/>
        </w:rPr>
        <w:t>1.3. Металлическая линейка длиной 1000 мм по ГОСТ 427-75 или специальное устройство с погрешностью измерения не более +-0,1 мм для установления высоты падения мешка.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Start w:id="11" w:name="sub_14"/>
      <w:bookmarkEnd w:id="10"/>
      <w:bookmarkEnd w:id="11"/>
      <w:r>
        <w:rPr>
          <w:rFonts w:cs="Arial" w:ascii="Arial" w:hAnsi="Arial"/>
          <w:sz w:val="20"/>
          <w:szCs w:val="20"/>
        </w:rPr>
        <w:t>1.4. Металлическая поверочная линейка длиной 400 мм по ГОСТ 8026-75 и набор щупов по ГОСТ 882-75 или специальное устройство с погрешностью измерения не более +-0,1 мм для проверки местных отклонений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"/>
      <w:bookmarkStart w:id="13" w:name="sub_15"/>
      <w:bookmarkEnd w:id="12"/>
      <w:bookmarkEnd w:id="13"/>
      <w:r>
        <w:rPr>
          <w:rFonts w:cs="Arial" w:ascii="Arial" w:hAnsi="Arial"/>
          <w:sz w:val="20"/>
          <w:szCs w:val="20"/>
        </w:rPr>
        <w:t>1.5. Поверочный угольник по ГОСТ 3749-77.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5"/>
      <w:bookmarkStart w:id="15" w:name="sub_15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2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и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2"/>
      <w:bookmarkStart w:id="18" w:name="sub_2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>2.1. Образцы дверей для испытания должны быть изготовлены в соответствии с нормативно-технической документацией (НТД) на эти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Start w:id="21" w:name="sub_22"/>
      <w:bookmarkEnd w:id="20"/>
      <w:bookmarkEnd w:id="21"/>
      <w:r>
        <w:rPr>
          <w:rFonts w:cs="Arial" w:ascii="Arial" w:hAnsi="Arial"/>
          <w:sz w:val="20"/>
          <w:szCs w:val="20"/>
        </w:rPr>
        <w:t>2.2. Для проведения испытания образец закрепляют на стенде. Дверное полотно должно быть соединено с коробкой петлями.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Start w:id="23" w:name="sub_23"/>
      <w:bookmarkEnd w:id="22"/>
      <w:bookmarkEnd w:id="23"/>
      <w:r>
        <w:rPr>
          <w:rFonts w:cs="Arial" w:ascii="Arial" w:hAnsi="Arial"/>
          <w:sz w:val="20"/>
          <w:szCs w:val="20"/>
        </w:rPr>
        <w:t>2.3. До начала испытания проверяют размеры и форму дверного полотна, измеряют в соответствии с СТ СЭВ 4182-83 размеры и отклонения от прямоугольности и в соответствии с СТ СЭВ 4181-83 отклонения от плоскостности.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"/>
      <w:bookmarkStart w:id="25" w:name="sub_24"/>
      <w:bookmarkEnd w:id="24"/>
      <w:bookmarkEnd w:id="25"/>
      <w:r>
        <w:rPr>
          <w:rFonts w:cs="Arial" w:ascii="Arial" w:hAnsi="Arial"/>
          <w:sz w:val="20"/>
          <w:szCs w:val="20"/>
        </w:rPr>
        <w:t>2.4. Дверь запирают. При испытании внутренних межкомнатных дверей подвижность дверного полотна допускается ограничивать на расстоянии 1000 мм от его нижней кромки с помощью ограничителя (конструктивного элемента стенда), не повреждающего полотно.</w:t>
      </w:r>
    </w:p>
    <w:p>
      <w:pPr>
        <w:pStyle w:val="Normal"/>
        <w:autoSpaceDE w:val="false"/>
        <w:ind w:firstLine="720"/>
        <w:jc w:val="both"/>
        <w:rPr/>
      </w:pPr>
      <w:bookmarkStart w:id="26" w:name="sub_24"/>
      <w:bookmarkStart w:id="27" w:name="sub_25"/>
      <w:bookmarkEnd w:id="26"/>
      <w:bookmarkEnd w:id="27"/>
      <w:r>
        <w:rPr>
          <w:rFonts w:cs="Arial" w:ascii="Arial" w:hAnsi="Arial"/>
          <w:sz w:val="20"/>
          <w:szCs w:val="20"/>
        </w:rPr>
        <w:t xml:space="preserve">2.5. На поверхности полотна, обращенной к притвору дверной коробки, намечают зону для нанесения ударов радиусом 100 мм из центра с координатами относительно вершины нижнего свободного угла полотна: по вертикали 250 мм, по горизонтали 1/3 ширины полотна, но не более 300 мм (см.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5"/>
      <w:bookmarkStart w:id="29" w:name="sub_26"/>
      <w:bookmarkEnd w:id="28"/>
      <w:bookmarkEnd w:id="29"/>
      <w:r>
        <w:rPr>
          <w:rFonts w:cs="Arial" w:ascii="Arial" w:hAnsi="Arial"/>
          <w:sz w:val="20"/>
          <w:szCs w:val="20"/>
        </w:rPr>
        <w:t>2.6. Высоту h, мм, подъема груза, необходимую для создания нормативного запаса энергии (см. таблицу), определяют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6"/>
      <w:bookmarkStart w:id="31" w:name="sub_26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= ────── x 1000,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mg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- запас энергии, Дж;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- масса мешка с песком, кг;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 - 9,8 м/с2.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дверей             │Нормативный запас│  Контрольное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энергии Е, Дж  │   количество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ударов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Внутренние двери                    │       30        │       10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Входные двери в квартиры            │       60        │ 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Входные   двери   в      жилые дома,│       60        │  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общественные   и    производственные│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                  │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7"/>
      <w:bookmarkEnd w:id="32"/>
      <w:r>
        <w:rPr>
          <w:rFonts w:cs="Arial" w:ascii="Arial" w:hAnsi="Arial"/>
          <w:sz w:val="20"/>
          <w:szCs w:val="20"/>
        </w:rPr>
        <w:t>2.7. Испытание проводят нанесением ударов грузом в намеченную зону дверного полотна. Груз поднимают на высоту h и обеспечивают его падение под действием силы тяжести в направлении открывания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7"/>
      <w:bookmarkEnd w:id="33"/>
      <w:r>
        <w:rPr>
          <w:rFonts w:cs="Arial" w:ascii="Arial" w:hAnsi="Arial"/>
          <w:sz w:val="20"/>
          <w:szCs w:val="20"/>
        </w:rPr>
        <w:t>У двупольной двери испытывают сначала одно, затем другое полотно.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8"/>
      <w:bookmarkEnd w:id="34"/>
      <w:r>
        <w:rPr>
          <w:rFonts w:cs="Arial" w:ascii="Arial" w:hAnsi="Arial"/>
          <w:sz w:val="20"/>
          <w:szCs w:val="20"/>
        </w:rPr>
        <w:t>2.8. Для контроля сопротивления двери ударной нагрузке (контрольное испытание) количество ударов принимают по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8"/>
      <w:bookmarkStart w:id="36" w:name="sub_29"/>
      <w:bookmarkEnd w:id="35"/>
      <w:bookmarkEnd w:id="36"/>
      <w:r>
        <w:rPr>
          <w:rFonts w:cs="Arial" w:ascii="Arial" w:hAnsi="Arial"/>
          <w:sz w:val="20"/>
          <w:szCs w:val="20"/>
        </w:rPr>
        <w:t>2.9. Для определения сопротивления двери ударной нагрузке (приемочное испытание) количество ударов увеличивают до появления разрушений или изменений формы конструктивных элементов, нарушающих функции двери или замка.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9"/>
      <w:bookmarkStart w:id="38" w:name="sub_210"/>
      <w:bookmarkEnd w:id="37"/>
      <w:bookmarkEnd w:id="38"/>
      <w:r>
        <w:rPr>
          <w:rFonts w:cs="Arial" w:ascii="Arial" w:hAnsi="Arial"/>
          <w:sz w:val="20"/>
          <w:szCs w:val="20"/>
        </w:rPr>
        <w:t>2.10. В процессе проведения испытания по пп.2.8 или 2.9 и после окончания испытания выявляют наличие и характер разрушений полотна и коробки, разрушений и изменений формы петель и других конструктивных элементов.</w:t>
      </w:r>
    </w:p>
    <w:p>
      <w:pPr>
        <w:pStyle w:val="Normal"/>
        <w:autoSpaceDE w:val="false"/>
        <w:ind w:firstLine="720"/>
        <w:jc w:val="both"/>
        <w:rPr/>
      </w:pPr>
      <w:bookmarkStart w:id="39" w:name="sub_210"/>
      <w:bookmarkEnd w:id="39"/>
      <w:r>
        <w:rPr>
          <w:rFonts w:cs="Arial" w:ascii="Arial" w:hAnsi="Arial"/>
          <w:sz w:val="20"/>
          <w:szCs w:val="20"/>
        </w:rPr>
        <w:t xml:space="preserve">После испытания по п.2.8 при отсутствии разрушений проверяют размеры и форму полотна (см.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п.2.3</w:t>
        </w:r>
      </w:hyperlink>
      <w:r>
        <w:rPr>
          <w:rFonts w:cs="Arial" w:ascii="Arial" w:hAnsi="Arial"/>
          <w:sz w:val="20"/>
          <w:szCs w:val="20"/>
        </w:rPr>
        <w:t>), а также функции отпирания и запирания замка, открывания и закрывания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1"/>
      <w:bookmarkEnd w:id="40"/>
      <w:r>
        <w:rPr>
          <w:rFonts w:cs="Arial" w:ascii="Arial" w:hAnsi="Arial"/>
          <w:sz w:val="20"/>
          <w:szCs w:val="20"/>
        </w:rPr>
        <w:t>2.11. Результаты измерений размеров и формы полотна сравнивают с результатами аналогичных измерений, выполненных до начала испытаний, и с допускаемыми значениями отклонений, установленными в НТД на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11"/>
      <w:bookmarkEnd w:id="41"/>
      <w:r>
        <w:rPr>
          <w:rFonts w:cs="Arial" w:ascii="Arial" w:hAnsi="Arial"/>
          <w:sz w:val="20"/>
          <w:szCs w:val="20"/>
        </w:rPr>
        <w:t>Количество ударов, вызвавшее разрушения или изменения формы конструктивных элементов, нарушившие функции двери и замка, сравнивают с требованиями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2"/>
      <w:bookmarkEnd w:id="42"/>
      <w:r>
        <w:rPr>
          <w:rFonts w:cs="Arial" w:ascii="Arial" w:hAnsi="Arial"/>
          <w:sz w:val="20"/>
          <w:szCs w:val="20"/>
        </w:rPr>
        <w:t>2.12. При выполнении контрольного испытания сопротивление двери признают удовлетворительным, если от нанесения контрольного количества ударов в элементах двери не возникло разрушений или нарушающих функции двери изменений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2"/>
      <w:bookmarkStart w:id="44" w:name="sub_213"/>
      <w:bookmarkEnd w:id="43"/>
      <w:bookmarkEnd w:id="44"/>
      <w:r>
        <w:rPr>
          <w:rFonts w:cs="Arial" w:ascii="Arial" w:hAnsi="Arial"/>
          <w:sz w:val="20"/>
          <w:szCs w:val="20"/>
        </w:rPr>
        <w:t>2.13. При выполнении приемочного испытания сопротивление двери признают удовлетворительным, если в конструктивных элементах двери разрушения или изменения формы, нарушившие ее функции, появились после нанесения ударов в количестве, превышающем контрольное не менее чем в три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3"/>
      <w:bookmarkStart w:id="46" w:name="sub_214"/>
      <w:bookmarkEnd w:id="45"/>
      <w:bookmarkEnd w:id="46"/>
      <w:r>
        <w:rPr>
          <w:rFonts w:cs="Arial" w:ascii="Arial" w:hAnsi="Arial"/>
          <w:sz w:val="20"/>
          <w:szCs w:val="20"/>
        </w:rPr>
        <w:t>2.14. Результаты испытаний оформляют протоколом, который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4"/>
      <w:bookmarkEnd w:id="47"/>
      <w:r>
        <w:rPr>
          <w:rFonts w:cs="Arial" w:ascii="Arial" w:hAnsi="Arial"/>
          <w:sz w:val="20"/>
          <w:szCs w:val="20"/>
        </w:rPr>
        <w:t>краткое описание образцов: вид двери, особенности конструкции (в том числе материал облицовки и заполнителя), 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наименование нормативно-технической документации на двери;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сведения об испытательных средствах по </w:t>
      </w: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пп.1.1-1.5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сведения об условиях испытаний по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пп.2.1-2.9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данные и результаты испытаний по </w:t>
      </w:r>
      <w:hyperlink w:anchor="sub_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пп.2.10-2.13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поступления образцов на испытание и дату проведения испытания;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представившей образцы на испытание;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организации, проводившей испытание.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0764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111"/>
      <w:bookmarkEnd w:id="48"/>
      <w:r>
        <w:rPr>
          <w:rFonts w:cs="Arial" w:ascii="Arial" w:hAnsi="Arial"/>
          <w:sz w:val="20"/>
          <w:szCs w:val="20"/>
        </w:rPr>
        <w:t>"Чертеж метода испытания дверного полотна"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1"/>
      <w:bookmarkStart w:id="50" w:name="sub_111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2007-02-05T18:45:00Z</dcterms:created>
  <dc:creator>Виктор</dc:creator>
  <dc:description/>
  <dc:language>ru-RU</dc:language>
  <cp:lastModifiedBy>Виктор</cp:lastModifiedBy>
  <dcterms:modified xsi:type="dcterms:W3CDTF">2007-02-05T18:46:00Z</dcterms:modified>
  <cp:revision>2</cp:revision>
  <dc:subject/>
  <dc:title/>
</cp:coreProperties>
</file>