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26804-86</w:t>
        <w:br/>
        <w:t>"Ограждения дорожные металлические барьерного типа. Технические условия"</w:t>
        <w:br/>
        <w:t>(утв. постановлением Госстроя СССР от 19 декабря 1985 г. N 242)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Metal road safety barriers.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Срок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с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1987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Комплектность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Упаковка, маркировка,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Указания по монтажу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металлические боковые ограждения барьерного типа (далее - ограждения), предназначенные для автомобильных дорог общего пользования.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 По назначению ограждения подразделяются на группы:</w:t>
      </w:r>
    </w:p>
    <w:p>
      <w:pPr>
        <w:pStyle w:val="Normal"/>
        <w:autoSpaceDE w:val="false"/>
        <w:ind w:firstLine="720"/>
        <w:jc w:val="both"/>
        <w:rPr/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11ДО - дорожные односторонние (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11ДД -   "    двусторонние (</w:t>
      </w:r>
      <w:hyperlink w:anchor="sub_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 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11МО - мостовые односторонние (</w:t>
      </w:r>
      <w:hyperlink w:anchor="sub_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11МД -   "    двусторонние (</w:t>
      </w:r>
      <w:hyperlink w:anchor="sub_1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 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Ограждения групп 11ДО и 11ДД состоят из участков: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11ДО-Н, 11ДД-Н - начальные участки;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11ДО-S, 11ДД-S - рабочие участки с шагом стоек S,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11ДД-SП - переходный участок с шагом стоек S,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11ДО-К - конечный участок.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В пределах участка 11ДО-Н осуществляется отгон ограждения к бровке земляного полотна (оси разделительной полосы) дороги.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Ограждения групп 11МО и 11МД состоят только из рабочих участков 11MO-S и 11МД-S. Стойки ограждения 11МО-SЦ устанавливают на цоколе.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>1.4. Конструктивные элементы ограждений:</w:t>
      </w:r>
    </w:p>
    <w:p>
      <w:pPr>
        <w:pStyle w:val="Normal"/>
        <w:autoSpaceDE w:val="false"/>
        <w:ind w:firstLine="720"/>
        <w:jc w:val="both"/>
        <w:rPr/>
      </w:pPr>
      <w:bookmarkStart w:id="10" w:name="sub_14"/>
      <w:bookmarkEnd w:id="10"/>
      <w:r>
        <w:rPr>
          <w:rFonts w:cs="Arial" w:ascii="Arial" w:hAnsi="Arial"/>
          <w:sz w:val="20"/>
          <w:szCs w:val="20"/>
        </w:rPr>
        <w:t>СБ - секция балки (</w:t>
      </w:r>
      <w:hyperlink w:anchor="sub_1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9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СД - стойка дорожная (</w:t>
      </w:r>
      <w:hyperlink w:anchor="sub_11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10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CM - стойка мостовая (</w:t>
      </w:r>
      <w:hyperlink w:anchor="sub_11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10</w:t>
        </w:r>
      </w:hyperlink>
      <w:r>
        <w:rPr>
          <w:rFonts w:cs="Arial" w:ascii="Arial" w:hAnsi="Arial"/>
          <w:sz w:val="20"/>
          <w:szCs w:val="20"/>
        </w:rPr>
        <w:t>),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СМЦ - стойка мостовая на цоколе (</w:t>
      </w:r>
      <w:hyperlink w:anchor="sub_11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10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56844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" w:name="sub_111"/>
      <w:bookmarkEnd w:id="11"/>
      <w:r>
        <w:rPr>
          <w:rFonts w:cs="Arial" w:ascii="Arial" w:hAnsi="Arial"/>
          <w:sz w:val="20"/>
          <w:szCs w:val="20"/>
        </w:rPr>
        <w:t>"Черт. 1. Ограждение группы 11ДО. Общий вид"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" w:name="sub_111"/>
      <w:bookmarkEnd w:id="1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38658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" w:name="sub_112"/>
      <w:bookmarkEnd w:id="13"/>
      <w:r>
        <w:rPr>
          <w:rFonts w:cs="Arial" w:ascii="Arial" w:hAnsi="Arial"/>
          <w:sz w:val="20"/>
          <w:szCs w:val="20"/>
        </w:rPr>
        <w:t>"Черт. 2. Ограждение группы 11ДО. Детали соединения балки со стойкой"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" w:name="sub_112"/>
      <w:bookmarkEnd w:id="1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06056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5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" w:name="sub_113"/>
      <w:bookmarkEnd w:id="15"/>
      <w:r>
        <w:rPr>
          <w:rFonts w:cs="Arial" w:ascii="Arial" w:hAnsi="Arial"/>
          <w:sz w:val="20"/>
          <w:szCs w:val="20"/>
        </w:rPr>
        <w:t>"Черт. 3. Ограждение группы 11ДД. Общий вид"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" w:name="sub_113"/>
      <w:bookmarkEnd w:id="1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11492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" w:name="sub_114"/>
      <w:bookmarkEnd w:id="17"/>
      <w:r>
        <w:rPr>
          <w:rFonts w:cs="Arial" w:ascii="Arial" w:hAnsi="Arial"/>
          <w:sz w:val="20"/>
          <w:szCs w:val="20"/>
        </w:rPr>
        <w:t>"Черт. 4. Ограждение группы 11ДД. Детали соединения балок со стойкой"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" w:name="sub_114"/>
      <w:bookmarkEnd w:id="1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29627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" w:name="sub_115"/>
      <w:bookmarkEnd w:id="19"/>
      <w:r>
        <w:rPr>
          <w:rFonts w:cs="Arial" w:ascii="Arial" w:hAnsi="Arial"/>
          <w:sz w:val="20"/>
          <w:szCs w:val="20"/>
        </w:rPr>
        <w:t>"Черт. 5. Ограждение группы 11МО. Общий вид"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" w:name="sub_115"/>
      <w:bookmarkEnd w:id="2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94779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" w:name="sub_116"/>
      <w:bookmarkEnd w:id="21"/>
      <w:r>
        <w:rPr>
          <w:rFonts w:cs="Arial" w:ascii="Arial" w:hAnsi="Arial"/>
          <w:sz w:val="20"/>
          <w:szCs w:val="20"/>
        </w:rPr>
        <w:t>"Черт. 6. Ограждение группы 11МО. Детали соединения балки со стойкой"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" w:name="sub_116"/>
      <w:bookmarkEnd w:id="2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47839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3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" w:name="sub_117"/>
      <w:bookmarkEnd w:id="23"/>
      <w:r>
        <w:rPr>
          <w:rFonts w:cs="Arial" w:ascii="Arial" w:hAnsi="Arial"/>
          <w:sz w:val="20"/>
          <w:szCs w:val="20"/>
        </w:rPr>
        <w:t>"Черт. 7. Ограждение группы 11МД. Общий вид"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4" w:name="sub_117"/>
      <w:bookmarkEnd w:id="2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9913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" w:name="sub_118"/>
      <w:bookmarkEnd w:id="25"/>
      <w:r>
        <w:rPr>
          <w:rFonts w:cs="Arial" w:ascii="Arial" w:hAnsi="Arial"/>
          <w:sz w:val="20"/>
          <w:szCs w:val="20"/>
        </w:rPr>
        <w:t>"Черт. 8. Ограждение группы 11МД. Детали соединения балок со стойкой"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18"/>
      <w:bookmarkStart w:id="27" w:name="sub_118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КЖ - консоль жесткая (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черт.11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КР - консоль-распорка (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черт.11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КА - консоль-амортизатор (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черт.11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СДД - связь диагональная дорожная (</w:t>
      </w:r>
      <w:hyperlink w:anchor="sub_1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черт.12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 - скоба (</w:t>
      </w:r>
      <w:hyperlink w:anchor="sub_1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черт.13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ЭК - элемент концевой (</w:t>
      </w:r>
      <w:hyperlink w:anchor="sub_1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черт.14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ЭС - элемент световозвращающий.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19392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8" w:name="sub_119"/>
      <w:bookmarkEnd w:id="28"/>
      <w:r>
        <w:rPr>
          <w:rFonts w:cs="Arial" w:ascii="Arial" w:hAnsi="Arial"/>
          <w:sz w:val="20"/>
          <w:szCs w:val="20"/>
        </w:rPr>
        <w:t>"Черт. 9. Секции балки"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" w:name="sub_119"/>
      <w:bookmarkEnd w:id="2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18795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" w:name="sub_1110"/>
      <w:bookmarkEnd w:id="30"/>
      <w:r>
        <w:rPr>
          <w:rFonts w:cs="Arial" w:ascii="Arial" w:hAnsi="Arial"/>
          <w:sz w:val="20"/>
          <w:szCs w:val="20"/>
        </w:rPr>
        <w:t>"Черт. 10. Стойки"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1" w:name="sub_1110"/>
      <w:bookmarkEnd w:id="3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8279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2" w:name="sub_1111"/>
      <w:bookmarkEnd w:id="32"/>
      <w:r>
        <w:rPr>
          <w:rFonts w:cs="Arial" w:ascii="Arial" w:hAnsi="Arial"/>
          <w:sz w:val="20"/>
          <w:szCs w:val="20"/>
        </w:rPr>
        <w:t>"Черт. 11. Консоли"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3" w:name="sub_1111"/>
      <w:bookmarkEnd w:id="3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672455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4" w:name="sub_1112"/>
      <w:bookmarkEnd w:id="34"/>
      <w:r>
        <w:rPr>
          <w:rFonts w:cs="Arial" w:ascii="Arial" w:hAnsi="Arial"/>
          <w:sz w:val="20"/>
          <w:szCs w:val="20"/>
        </w:rPr>
        <w:t>"Черт. 12. Связь диагональная"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5" w:name="sub_1112"/>
      <w:bookmarkEnd w:id="3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81400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6" w:name="sub_1113"/>
      <w:bookmarkEnd w:id="36"/>
      <w:r>
        <w:rPr>
          <w:rFonts w:cs="Arial" w:ascii="Arial" w:hAnsi="Arial"/>
          <w:sz w:val="20"/>
          <w:szCs w:val="20"/>
        </w:rPr>
        <w:t>"Черт. 13. Скоба"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7" w:name="sub_1113"/>
      <w:bookmarkEnd w:id="3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01545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8" w:name="sub_1114"/>
      <w:bookmarkEnd w:id="38"/>
      <w:r>
        <w:rPr>
          <w:rFonts w:cs="Arial" w:ascii="Arial" w:hAnsi="Arial"/>
          <w:sz w:val="20"/>
          <w:szCs w:val="20"/>
        </w:rPr>
        <w:t>"Черт. 14. Элемент концевой"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114"/>
      <w:bookmarkStart w:id="40" w:name="sub_1114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Высота рабочих участков ограждений всех групп - 0,75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В пределах участка 11ДД-Н осуществляется понижение ограждения до уровня поверхности разделительной полосы.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1.6. Основные параметры и размеры ограждений должны соответствовать указанным на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1-14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991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991"/>
      <w:bookmarkStart w:id="43" w:name="sub_991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участка   │            Размеры, м            │     Масса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   ├─────────────────┬────────────────┤ (справочная),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│   Шаг стоек    │      кг/м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       │        S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11ДО-4             │      0,36       │      4,00      │       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11ДО-3             │      0,36       │      3,00      │       23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11ДО-2             │      0,36       │      2,00      │       26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11ДО-1             │      0,36       │      1,00      │       36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11ДД-4             │      0,75       │      4,00      │       40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11ДД-2             │      0,75       │      2,00      │       44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11MO-S             │      0,41       │       S        │       25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11МО-SЦ            │      0,41       │       S        │       24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11МД-S             │      0,69       │       S        │       41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└───────────────────┴─────────────────┴────────────────┴────────────────┘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ограждениях групп 11МО и 11МД шаг стоек S в соответствии с условиями расположения закладных деталей в пролетных строениях принимается в интервале 2-3 м; справочная масса дана для конструкций ограждений с шагом 3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992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992"/>
      <w:bookmarkStart w:id="46" w:name="sub_992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участка   │            Размеры, м            │     Масса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   ├─────────────────┬────────────────┤(справочная),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b     │  Шаг стоек S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11ДО-Н             │      0,36       │      2,00      │      331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11ДО-К             │      0,36       │      2,00      │      331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11ДД-Н             │      0,75       │      2,00      │      558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11ДД-4П            │    0,75-0,95    │      4,00      │      162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11ДД-2П            │    0,75-0,95    │      2,00      │      177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└───────────────────┴─────────────────┴────────────────┴────────────────┘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1.7. Размеры секций балки должны соответствовать приведенным на </w:t>
      </w:r>
      <w:hyperlink w:anchor="sub_1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9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9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" w:name="sub_993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993"/>
      <w:bookmarkStart w:id="49" w:name="sub_993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секции   │                     Размеры, мм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     ├────────────┬────────────┬─────────────┬─────────────┤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l_сб    │     R      │      h      │     h_1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СБ-1             │    4320    │     -      │     83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СБ-2             │    6320    │            │     83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СБ-3             │    8320    │     -      │     83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СБ-4             │    9320    │     -      │     83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СБ-5             │    6320    │   16000    │     83      │     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СБ-6             │    6320    │   16000    │      -      │     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└─────────────────┴────────────┴────────────┴─────────────┴─────────────┘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1.8. Размеры стоек должны соответствовать приведенным на </w:t>
      </w:r>
      <w:hyperlink w:anchor="sub_11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10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99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0" w:name="sub_994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994"/>
      <w:bookmarkStart w:id="52" w:name="sub_994"/>
      <w:bookmarkEnd w:id="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участка     │      Марка стойки      │   Длина стойки, мм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11ДО-S                │          СД-1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11ДО-Н                │          СД-2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11ДО-К                │          СД-2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11ДД-S                │          СД-3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11ДД-Н                │          СД-3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11ДД-SП               │          СД-3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11MO-S; 11МД-S        │           СМ           │          750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11MO-SЦ               │          СМЦ           │          600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1.9. Размеры консолей должны соответствовать приведенным на 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11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99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3" w:name="sub_995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995"/>
      <w:bookmarkStart w:id="55" w:name="sub_995"/>
      <w:bookmarkEnd w:id="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ограждения   │     Марка консоли      │   Длина консоли, мм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11ДО                  │           КЖ           │          250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11ДД                  │          КР-1          │          576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КР-2          │          676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КР-3          │          776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11МО; 11МД            │           КА           │          290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1.10. Размеры диагональной связи СДД для участков ограждения марок 11ДО-Н и 11ДО-К: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между центрами отверстий наконечников - 3050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площадь сечения стержня - 0,8 см2.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1.11. Размеры скобы должны соответствовать приведенным на </w:t>
      </w:r>
      <w:hyperlink w:anchor="sub_1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1.12. Размеры концевых элементов должны соответствовать приведенным на </w:t>
      </w:r>
      <w:hyperlink w:anchor="sub_1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14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99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" w:name="sub_996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996"/>
      <w:bookmarkStart w:id="58" w:name="sub_996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участка    │ Марка концевого │           Размер, мм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   │    элемента     ├────────────────┬───────────────┤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    │      h_1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11ДО-Н              │      ЭК-2       │       -        │      60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11ДО-К              │      ЭК-1       │       83 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└────────────────────┴─────────────────┴────────────────┴───────────────┘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1.13. Условные обозначения марки ограждения принимают в соответствии со схемой: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 X XX - X X - 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─┬─ ─┬─ ─┬── ─┬─ ─┬─ ─┬─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└───┼───┼────┼───┼───┼─────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ограждения (1 - боковое)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│ 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└───┼────┼───┼───┼─────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ограждения (1 - барьерного типа)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└────┼───┼───┼─────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ограждений (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 1.1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└───┼───┼─────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Шаг стоек рабочего участка (</w:t>
      </w:r>
      <w:hyperlink w:anchor="sub_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│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буквенное обозначение  начального  (Н),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│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конечного  (К) участка (</w:t>
      </w:r>
      <w:hyperlink w:anchor="sub_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 1.2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└───┼─────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Дополнительные данные (П - переходный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участок, Ц - установка  стоек на цоколе)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└─────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условного обозначения</w:t>
      </w:r>
      <w:r>
        <w:rPr>
          <w:rFonts w:cs="Arial" w:ascii="Arial" w:hAnsi="Arial"/>
          <w:sz w:val="20"/>
          <w:szCs w:val="20"/>
        </w:rPr>
        <w:t xml:space="preserve"> марки ограждения бокового барьерного типа дорожного одностороннего с шагом стоек 3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11ДО-3 ГОСТ 26804-86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начального участка ограждения бокового барьерного типа дорожного одностороннего: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11ДО-Н ГОСТ 26804-86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переходного участка ограждения бокового барьерного типа дорожного двустороннего с шагом стоек 2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11ДД-2П ГОСТ 26804-86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ограждения бокового барьерного типа мостового одностороннего со стойками на цоколе: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11МО-3Ц ГОСТ 26804-86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" w:name="sub_200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0" w:name="sub_200"/>
      <w:bookmarkStart w:id="61" w:name="sub_200"/>
      <w:bookmarkEnd w:id="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Выбор марки ограждения и места его установки следует выполнить в соответствии со СНиП 2.05.02-85 и СНиП 2.05.03-84.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Ограждение следует изготовлять в соответствии с требованиями настоящего стандарта по рабочим чертежам,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Секции балки и концевые элементы следует изготовлять из стального гнутого профиля с размерами 312 Х 83 Х 4 мм по ТУ 14-2-341-78 Минчермета СССР. Марка стали ВСт3пс, ВСт3кп по ГОСТ 380-71.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2" w:name="sub_193270308"/>
      <w:bookmarkEnd w:id="6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380-71 в части требований к сортовому и фасонному прокату постановлением Госстандарта СССР от 23 марта 1988 г. N 677 с 1 января 1990 г. введен в действие ГОСТ 535-88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3" w:name="sub_193270308"/>
      <w:bookmarkEnd w:id="63"/>
      <w:r>
        <w:rPr>
          <w:rFonts w:cs="Arial" w:ascii="Arial" w:hAnsi="Arial"/>
          <w:i/>
          <w:iCs/>
          <w:color w:val="800080"/>
          <w:sz w:val="20"/>
          <w:szCs w:val="20"/>
        </w:rPr>
        <w:t>См. также ГОСТ 380-94 "Сталь углеродистая обыкновенного качества. Марки", введенный в действие с 1 января 1998 г. постановлением Госстандарта РФ от 2 июня 1997 г. N 205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В ограждениях групп 11ДО и 11ДД допускается применять балку из профиля той же конфигурации с размерами 312 Х 83 Х 3 мм, изготовленную из листовой стали по ГОСТ 19903-74, марка стали ВСт3пс, ВСт3кп по ГОСТ 380-71, шаг стоек ограждения - не более 2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Секции балки СБ-5 и СБ-6, предназначенные для участка 11ДО-Н, должны иметь кривизну 16000 мм. При этом высота профиля балки может быть уменьшена до 60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Размеры отверстий по концам секций балки, предназначенные для соединения соседних секций между собой, следует принимать из расчета допустимого смещения секций не более чем на 10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В местах расположения деформационных швов пролетных строений мостов (путепроводов) соединение секций балки следует снабжать устройством индивидуальной проектировки, обеспечивающим свободное перемещение сопрягаемых секций на величину перемещения в деформационном шве.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Стойки СД-1 и СД-2 следует изготовлять из швеллера N 12 по ГОСТ 8240-72, или С-образного гнутого профиля 120 Х 55 Х 18 Х 5 мм по ГОСТ 8282-83. Марка стали ВСт3 по ГОСТ 380-71.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Стойки СД-3 и консоли-распорки КР-1, КР-2 и КР-3 следует изготовлять из швеллера N 10 по ГОСТ 8240-72. Марка стали всех стоек и распорок ВСт3пс, ВСт3сп по ГОСТ 380-71. Петлю консоли-распорки следует изготовлять из стали угловой неравнополочной 63 Х 40 Х 5 мм по ГОСТ 8510-72.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4" w:name="sub_193272072"/>
      <w:bookmarkEnd w:id="6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8510-72 постановлением Госстандарта СССР от 15 октября 1986 г. N 3082 с 1 июля 1987 г. введен в действие ГОСТ 8510-86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5" w:name="sub_193272072"/>
      <w:bookmarkStart w:id="66" w:name="sub_193272072"/>
      <w:bookmarkEnd w:id="6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Стойки мостовых ограждений следует изготовлять из двутавра N 12 по ГОСТ 8239-72. Фланцы стоек следует изготовлять из листовой стали толщиной 20 мм по ГОСТ 14637-79, марка стали ВСт3пс, ВСт3сп по ГОСТ 380-71.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7" w:name="sub_193272656"/>
      <w:bookmarkEnd w:id="67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8239-72 постановлением Госстандарта СССР от 27 сентября 1989 г. N 2940 с 1 июля 1990 г. введен в действие ГОСТ 8239-89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8" w:name="sub_193272656"/>
      <w:bookmarkStart w:id="69" w:name="sub_193272656"/>
      <w:bookmarkEnd w:id="6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Заднюю стенку консоли жесткой следует изготовлять из листовой стали толщиной 3 мм по ГОСТ 19903-74. Марка стали ВСт3 по ГОСТ 380-71. Диаметр отверстия под болт крепления к стойке 11 + 0,1 мм. Применение холоднокатаной или качественной стали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Переднюю стенку и проставку жесткой консоли, консоль-амортизатор и скобу следует изготовлять из листовой стали толщиной 4 мм по ГОСТ 19903-74. Марка стали ВСт3 по ГОСТ 380-71.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 Стержень диагональной связи следует изготовлять из круглой стали по ГОСТ 2590-71. Марка стали - ВСт3 по ГОСТ 380-71. Сечение стержня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0" w:name="sub_193273784"/>
      <w:bookmarkEnd w:id="7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2590-71 постановлением Госстандарта СССР от 29 июня 1988 г. N 2519 с 1 января 1990 г. введен в действие ГОСТ 2590-88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1" w:name="sub_193273784"/>
      <w:bookmarkStart w:id="72" w:name="sub_193273784"/>
      <w:bookmarkEnd w:id="7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- 0,8 см2. Наконечники диагональной связи следует изготовлять из стали той же марки толщиной 5 мм по ГОСТ 19903-74.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 Для соединения секций балки между собой, с консолями и диагональными связями следует применять болты М16 Х 45 с полукруглой головкой и квадратным подголовником по ГОСТ 7802-81.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 Для соединения жестких консолей со стойками следует применять болты М10 Х 30 класс прочности 5.8 по ГОСТ 7796-70 с уменьшенной шестигранной головкой под ключ 14. Применение других болтов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 Для крепления стоек мостовых ограждений следует применять болты М20 Х 70 по ГОСТ 7798-70.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 Все сварные соединения консолей, стоек и диагональных связей следует выполнять согласно СНиП III-18-75.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15. Все основные и вспомогательные элементы ограждений должны быть защищены от коррозии в соответствии со СНиП II-28-73.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2.16. Предельные отклонения размеров деталей ограждений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IT15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+- ──── по ГОСТ 25347-82;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отклонения секций балки СБ-1-СБ-4 от прямолинейности не должно превышать 3 мм на длине 1000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" w:name="sub_300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3. Комплектность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4" w:name="sub_300"/>
      <w:bookmarkStart w:id="75" w:name="sub_300"/>
      <w:bookmarkEnd w:id="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3.1. Ограждение каждой марки должно поставляться предприятием-изготовителем комплектно. В состав комплекта ограждения должны входить элементы, указанные в </w:t>
      </w:r>
      <w:hyperlink w:anchor="sub_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1.4</w:t>
        </w:r>
      </w:hyperlink>
      <w:r>
        <w:rPr>
          <w:rFonts w:cs="Arial" w:ascii="Arial" w:hAnsi="Arial"/>
          <w:sz w:val="20"/>
          <w:szCs w:val="20"/>
        </w:rPr>
        <w:t>, а также крепежные изделия и паспорт ограждения. Комплекты ограждений групп 11ДО и 11ДД следует составлять из комплектов их участков.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3.2. Комплекты начального и конечного участков 11ДО-Н и 11ДО-К приведены в </w:t>
      </w:r>
      <w:hyperlink w:anchor="sub_99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6" w:name="sub_997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997"/>
      <w:bookmarkStart w:id="78" w:name="sub_997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марка элемента │   Количество элементов в комплекте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 ограждения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11ДО-Н       │      11ДО-К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балки:             СБ-5 │         1    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СБ-6 │         1    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СБ-1 │         -          │        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Стойка СД-2                    │         6          │        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Консоль жесткая КЖ             │         6          │        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Связь диагональная СДД         │         6          │        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 концевой: ЭК-1         │         -          │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ЭК-2                           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 световозвращающий ЭС   │         3          │        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В комплекте участка 11ДО-К допускается замена секций балки СБ-1 двумя секциями балки СБ-2.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Комплекты начального участка 11ДД-Н и переходных участков 11ДД-4П, 11ДО-2П приведены в табл. 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9" w:name="sub_998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998"/>
      <w:bookmarkStart w:id="81" w:name="sub_998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марка элемента  │   Количество элементов в комплекте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 ограждения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├─────────────┬───────────┬────────────┤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11ДД-H    │  11ДД-1П  │  11ДД-2П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балки СБ-1               │      6      │     2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Стойка СД-3                     │     12      │     1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Консоль-распорка: КР-2          │      -      │     1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    1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КР-3                            │  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Скоба С                         │      -      │     4     │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 световозвращающий ЭС    │      6      │     2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В комплекте участка 11ДД-Н допускается замена секций балки СБ-1 четырьмя секциями балки СБ-2.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Комплекты рабочих участков 11ДО и 11ДД приведены в табл. 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2" w:name="sub_999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Таблица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999"/>
      <w:bookmarkStart w:id="84" w:name="sub_999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│Количество элементов в комплекте участка ограждения l,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элемента │          выраженное в долях длины участка, 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├─────────┬─────────┬─────────┬────────┬───────┬────────┤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11ДО-4  │ 11ДО-3  │ 11ДО-2  │ 11ДО-1 │11ДД-4 │ 11ДД-2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├───────────────┼─────────┼─────────┼─────────┼────────┼───────┼────────┤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балки:  │         │         │ 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│         │ 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СБ-1           │    1    │    1    │    1    │   1    │   1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  │   ---   │   ---   │  ---   │  ---  │  ---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   4    │    4    │   4    │   2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СБ-2           │    -    │    1    │    - 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  │ 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 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Стойка:        │         │         │ 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СД-1           │    1    │    1    │    1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   │   ---   │   ---   │   1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   3    │    2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СД-3           │         │         │         │        │   1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  -    │    -    │   -    │  ---  │  ---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│         │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Консоль жесткая│    1    │    1    │    1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КЖ             │   ---   │   ---   │   ---   │   1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   3    │    2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Консоль-       │         │         │         │        │   1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распорка КР-1  │    -    │    -    │    -    │   -    │  ---  │  ---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│         │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Скоба С        │    -    │    -    │    -    │   -    │   1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        │    1    │    1    │    1    │   1    │   1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световозвращаю-│   ---   │   ---   │   ---   │  ---   │  ---  │  ---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щий ЭС         │    4    │    4    │    4    │   4    │   2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└───────────────┴─────────┴─────────┴─────────┴────────┴───────┴────────┘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длине участков, кратной 6, 8 или 9 м, комплекты следует составлять с использованием секций балки СБ-2, СБ-3 и СБ-4.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 указанным комплектам ограждений группы 11ДО следует добавлять: стоек СД-1 и консолей жестких КЖ по 1 шт.; к комплектам ограждений группы 11ДД - стоек СД-3 и консолей-распорок КР-1 по 1 шт., скоб - 2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Комплекты участков 11МО и 11МД приведены в табл. 10.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5" w:name="sub_9910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Таблица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9910"/>
      <w:bookmarkStart w:id="87" w:name="sub_9910"/>
      <w:bookmarkEnd w:id="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деталей   │   Количество элементов на длину рабочего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  ограждения l</w:t>
      </w:r>
      <w:hyperlink w:anchor="sub_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├───────────────┬─────────────┬──────────────┤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11МО-S     │   11МО-SЦ   │    11МД-S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├──────────────────────────┼───────────────┼─────────────┼──────────────┤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балки СБ - 1 - СБ-4│  l   l    l   │ l   l    l  │ 2l  2l   2l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(───; ───) │───(───; ───)│───(───; ───)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4    9   │ 6   4    9  │ 6   4  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Стойки: СМ                │     l         │      -      │    l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+ 1    │             │   ─── + 1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   │             │    S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СМЦ                       │       -       │    l 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│   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+ 1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Консоль-амортизатор КА    │     l         │    l        │     l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+ 1    │   ─── + 1   │  2(─── + 1)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   │    S        │     S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  световозвращающий│       l       │      l      │      l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                        │      ───      │     ───     │     ───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      4      │     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└──────────────────────────┴───────────────┴─────────────┴──────────────┘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91"/>
      <w:bookmarkEnd w:id="88"/>
      <w:r>
        <w:rPr>
          <w:rFonts w:cs="Arial" w:ascii="Arial" w:hAnsi="Arial"/>
          <w:sz w:val="20"/>
          <w:szCs w:val="20"/>
        </w:rPr>
        <w:t>* l - длина рабочего участка между деформационными швами.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91"/>
      <w:bookmarkStart w:id="90" w:name="sub_91"/>
      <w:bookmarkEnd w:id="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1" w:name="sub_400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>4.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2" w:name="sub_400"/>
      <w:bookmarkStart w:id="93" w:name="sub_400"/>
      <w:bookmarkEnd w:id="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Комплекты ограждений должны приниматься отделом технического контроля предприятия-изготовителя партиями. Партией следует считать комплекты ограждений одной марки, изготовленные по одной технологии.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Для контроля размеров и внешнего вида элементов ограждений и качества их антикоррозионного покрытия из каждой партии отбирают не менее 5 комплектов.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При получении неудовлетворительных результатов контроля хотя бы по одному из показателей, устанавливаемых настоящим стандартом, по этому показателю проводят повторный контроль на удвоенном числе комплектов, отобранных из той же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при повторной проверке окажется хотя бы один комплект, не удовлетворяющий требованиям настоящего стандарта, то всю партию подвергают поштучной приемке.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Потребитель имеет право проводить контрольную проверку соответствия комплектов ограждений требованиям настоящего стандарта, соблюдая при этом приведенный порядок отбора комплектов и применяя указанные методы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Элементы ограждений, не соответствующие требованиям настоящего стандарта, подлежат выбраковке.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4.6. Комплекты элементов ограждений, указанные в </w:t>
      </w:r>
      <w:hyperlink w:anchor="sub_99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7-10</w:t>
        </w:r>
      </w:hyperlink>
      <w:r>
        <w:rPr>
          <w:rFonts w:cs="Arial" w:ascii="Arial" w:hAnsi="Arial"/>
          <w:sz w:val="20"/>
          <w:szCs w:val="20"/>
        </w:rPr>
        <w:t>, подлежат приемо-сдаточной проверке, во время которой должна быть подтверждена правильность их комплектации и упаковки.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На принятые комплекты должно быть оформлено свидетельство о приемке.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4" w:name="sub_500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5.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5" w:name="sub_500"/>
      <w:bookmarkStart w:id="96" w:name="sub_500"/>
      <w:bookmarkEnd w:id="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Качество поверхности и внешний вид элементов ограждений, отобранных для контроля, определяют визуальным сравнением с образцами-эталонами,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Качество стали и сварочных материалов должно быть удостоверено сертификатами предприятий-поставщиков или данными лаборатории предприятия - изготовителя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Контроль качества сварных швов и их размеров следует проводить в соответствии со СНиП III-18-75.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Линейные размеры элементов ограждений контролируют рулеткой 2-го класса по ГОСТ 7502-80, металлической линейкой по ГОСТ 427-75 и штангенциркулем по ГОСТ 166-50.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7" w:name="sub_193282724"/>
      <w:bookmarkEnd w:id="97"/>
      <w:r>
        <w:rPr>
          <w:rFonts w:cs="Arial" w:ascii="Arial" w:hAnsi="Arial"/>
          <w:i/>
          <w:iCs/>
          <w:color w:val="800080"/>
          <w:sz w:val="20"/>
          <w:szCs w:val="20"/>
        </w:rPr>
        <w:t>См. ГОСТ 7502-98, введеный в действие постановлением Госстандарта РФ от 27 июля 1999 г. N 220-ст с 1 июля 2000 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8" w:name="sub_193282724"/>
      <w:bookmarkStart w:id="99" w:name="sub_193282724"/>
      <w:bookmarkEnd w:id="9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Отклонение секций балки СБ-1 СБ-4 от прямолинейности проверяют измерением металлической линейкой по ГОСТ 427-75 - зазора между поверхностью контролируемой балки и струной, закрепленной на ее концах.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 Кривизну секций балки СБ-5, СБ-6 и концевого элемента определяют по шаблонам.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 Контроль качества защитных покрытий от коррозии - по СНиП 3.04.03-85.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0" w:name="sub_600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6. Упаковка,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1" w:name="sub_600"/>
      <w:bookmarkStart w:id="102" w:name="sub_600"/>
      <w:bookmarkEnd w:id="1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6.1. Все элементы ограждений, указанные в </w:t>
      </w:r>
      <w:hyperlink w:anchor="sub_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1.4</w:t>
        </w:r>
      </w:hyperlink>
      <w:r>
        <w:rPr>
          <w:rFonts w:cs="Arial" w:ascii="Arial" w:hAnsi="Arial"/>
          <w:sz w:val="20"/>
          <w:szCs w:val="20"/>
        </w:rPr>
        <w:t>, кроме световозвращающих элементов, следует отправлять потребителю в связках без упаковки, световозвращающие элементы, крепежные изделия и паспорт комплекта со свидетельством о приемке - в упаковке.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Маркировка, наносимая на металлический, пластмассовый или деревянный ярлык, прикрепляемый к связке (упаковке), должна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или 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марку ограждения;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число элементов в связке (упаковке);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массу связки (упаковки);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связки (упаковки);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клеймо (штамп) отдела технического контроля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Каждый комплект ограждений должен сопровождаться документом, содержащим: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потребителя;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знака;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марку ограждения;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число связок и упаковок с указанием массы каждой связки и упаковки;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штамп отдела технического контроля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64"/>
      <w:bookmarkEnd w:id="103"/>
      <w:r>
        <w:rPr>
          <w:rFonts w:cs="Arial" w:ascii="Arial" w:hAnsi="Arial"/>
          <w:sz w:val="20"/>
          <w:szCs w:val="20"/>
        </w:rPr>
        <w:t>6.4. Секции балки должны храниться по маркам в связках с опиранием на деревянные прокладки и подкладки.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64"/>
      <w:bookmarkEnd w:id="104"/>
      <w:r>
        <w:rPr>
          <w:rFonts w:cs="Arial" w:ascii="Arial" w:hAnsi="Arial"/>
          <w:sz w:val="20"/>
          <w:szCs w:val="20"/>
        </w:rPr>
        <w:t>Подкладки под нижний ряд связок должны быть толщиной не менее 50 мм, шириной не менее 200 мм и уложены по ровному основанию через 1000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Прокладки между связками должны быть толщиной не менее 20 мм и шириной не менее 200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6.5. При транспортировании связок секций балок необходимо обеспечивать их укладку с опиранием на деревянные подкладки и прокладки согласно </w:t>
      </w:r>
      <w:hyperlink w:anchor="sub_6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6.4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 Условия транспортирования ограждений при воздействии климатических факторов - Ж1, условия хранения - Ж2 по ГОСТ 15150-69.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700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7. Указания по монтажу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700"/>
      <w:bookmarkStart w:id="107" w:name="sub_700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Монтаж ограждений групп 11МО и 11МД следует выполнять в соответствии с требованиями СНиП III-18-75, ограждений групп 11ДО и 11ДД - в соответствии с требованиями СНиП 3.06.03-85.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2007-02-27T10:39:00Z</dcterms:created>
  <dc:creator>VIKTOR</dc:creator>
  <dc:description/>
  <dc:language>ru-RU</dc:language>
  <cp:lastModifiedBy>VIKTOR</cp:lastModifiedBy>
  <dcterms:modified xsi:type="dcterms:W3CDTF">2007-02-27T10:39:00Z</dcterms:modified>
  <cp:revision>2</cp:revision>
  <dc:subject/>
  <dc:title/>
</cp:coreProperties>
</file>